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55C2" w14:textId="77777777" w:rsidR="0038457A" w:rsidRPr="00246136" w:rsidRDefault="00B06478" w:rsidP="00EE30E9">
      <w:pPr>
        <w:pStyle w:val="Heading1"/>
        <w:spacing w:before="120" w:after="360"/>
        <w:rPr>
          <w:sz w:val="48"/>
        </w:rPr>
      </w:pPr>
      <w:r>
        <w:rPr>
          <w:sz w:val="48"/>
        </w:rPr>
        <w:t>Stewart</w:t>
      </w:r>
      <w:r w:rsidR="00F16333">
        <w:rPr>
          <w:sz w:val="48"/>
        </w:rPr>
        <w:t xml:space="preserve"> </w:t>
      </w:r>
      <w:r>
        <w:rPr>
          <w:sz w:val="48"/>
        </w:rPr>
        <w:t>2025</w:t>
      </w:r>
      <w:r w:rsidR="00EE30E9" w:rsidRPr="00246136">
        <w:rPr>
          <w:sz w:val="48"/>
        </w:rPr>
        <w:t xml:space="preserve"> Drinking Water Report</w:t>
      </w:r>
    </w:p>
    <w:p w14:paraId="26B0C0A8" w14:textId="77777777" w:rsidR="00CC554A" w:rsidRPr="00E11F64" w:rsidRDefault="00FE1DDC" w:rsidP="00CC554A">
      <w:pPr>
        <w:pStyle w:val="Heading2"/>
      </w:pPr>
      <w:r>
        <w:t>Making Safe Drinking W</w:t>
      </w:r>
      <w:r w:rsidR="00CC554A">
        <w:t>ater</w:t>
      </w:r>
    </w:p>
    <w:p w14:paraId="65DBA3F4"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two wells ranging from 368 to 370 feet deep, that draw water from the Quaternary Buried Artesian aquifer.</w:t>
      </w:r>
    </w:p>
    <w:p w14:paraId="362DA6F3" w14:textId="77777777" w:rsidR="00CC554A" w:rsidRDefault="00CC554A" w:rsidP="00CC554A">
      <w:r>
        <w:t>Stewart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106A93EB" w14:textId="77777777" w:rsidR="00CC554A" w:rsidRDefault="00CC554A" w:rsidP="00CC554A">
      <w:r w:rsidRPr="00126DF7">
        <w:t>C</w:t>
      </w:r>
      <w:r w:rsidR="009D6BA8">
        <w:t>ontact</w:t>
      </w:r>
      <w:r>
        <w:t xml:space="preserve"> Mike Hansen, Water/Wastewater Superintendent, at 507-327-3643 or spublicworks@gmail.com</w:t>
      </w:r>
      <w:r w:rsidRPr="00126DF7">
        <w:t xml:space="preserve"> if you have questions about </w:t>
      </w:r>
      <w:r>
        <w:t>Stewart’s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63B95777"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 xml:space="preserve">The U.S. Food and Drug Administration regulates the </w:t>
      </w:r>
      <w:proofErr w:type="gramStart"/>
      <w:r>
        <w:t>amount</w:t>
      </w:r>
      <w:proofErr w:type="gramEnd"/>
      <w:r>
        <w:t xml:space="preserve"> of certain contaminants in bottled water. Bottled water must provide the same public health protection as public tap water.</w:t>
      </w:r>
    </w:p>
    <w:p w14:paraId="585D59CE" w14:textId="77777777" w:rsidR="10723137" w:rsidRDefault="75ABE602" w:rsidP="5CAC6504">
      <w:pPr>
        <w:rPr>
          <w:rFonts w:eastAsia="Times New Roman"/>
          <w:lang w:val="en"/>
        </w:rPr>
      </w:pPr>
      <w:r>
        <w:t>Drinking water, including bottled water, may reasonably be expected to contain at least small amounts of some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w:t>
        </w:r>
        <w:proofErr w:type="spellStart"/>
        <w:r w:rsidR="10723137" w:rsidRPr="1E4A60C7">
          <w:rPr>
            <w:rStyle w:val="Hyperlink"/>
          </w:rPr>
          <w:t>safewater</w:t>
        </w:r>
        <w:proofErr w:type="spellEnd"/>
      </w:hyperlink>
      <w:r w:rsidR="10723137">
        <w:t>.</w:t>
      </w:r>
    </w:p>
    <w:p w14:paraId="104B0B0E" w14:textId="77777777" w:rsidR="0038457A" w:rsidRPr="00126DF7" w:rsidRDefault="004D155D" w:rsidP="00FE72F8">
      <w:pPr>
        <w:pStyle w:val="Heading2"/>
      </w:pPr>
      <w:r>
        <w:t xml:space="preserve">Stewart </w:t>
      </w:r>
      <w:r w:rsidR="00903404">
        <w:t>Monitoring Results</w:t>
      </w:r>
    </w:p>
    <w:p w14:paraId="29F3DC0C" w14:textId="77777777" w:rsidR="008309B4" w:rsidRDefault="008309B4" w:rsidP="008309B4">
      <w:r>
        <w:t>This report contains our monitoring results from January 1 to December 31, 2025.</w:t>
      </w:r>
    </w:p>
    <w:p w14:paraId="0B4D8889"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387BB0E2"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7C3DA205" w14:textId="77777777" w:rsidR="00CC554A" w:rsidRDefault="00CC554A" w:rsidP="00246136">
      <w:pPr>
        <w:pStyle w:val="Heading3"/>
        <w:spacing w:before="240"/>
      </w:pPr>
      <w:r>
        <w:t>How to Read the Water Quality Data Tables</w:t>
      </w:r>
    </w:p>
    <w:p w14:paraId="637D8470"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614EA8CF"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21AEEB29"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4E805531" w14:textId="77777777" w:rsidR="0038457A" w:rsidRPr="0038457A" w:rsidRDefault="00115D1C" w:rsidP="00246136">
      <w:pPr>
        <w:pStyle w:val="Heading3"/>
        <w:spacing w:before="240"/>
      </w:pPr>
      <w:r>
        <w:t>Definitions</w:t>
      </w:r>
    </w:p>
    <w:p w14:paraId="2C5115B7"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3DBAC9F3"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41E23928"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1EB7911E"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034700B9"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55F35DFF"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7469E098"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1CDA19B6"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76192392"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3D768AAE"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07B30BC2"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7AD6BD15" w14:textId="77777777" w:rsidR="008F030E" w:rsidRDefault="51DAF083" w:rsidP="71F70442">
      <w:pPr>
        <w:pStyle w:val="ListParagraph"/>
        <w:keepLines/>
        <w:numPr>
          <w:ilvl w:val="0"/>
          <w:numId w:val="43"/>
        </w:numPr>
      </w:pPr>
      <w:r w:rsidRPr="71F70442">
        <w:rPr>
          <w:b/>
          <w:bCs/>
        </w:rPr>
        <w:t>PWSID</w:t>
      </w:r>
      <w:r>
        <w:t>: Public water system identification.</w:t>
      </w:r>
    </w:p>
    <w:p w14:paraId="1B20C3E5"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6CE29E41" w14:textId="77777777" w:rsidTr="4AD1350D">
        <w:trPr>
          <w:cantSplit/>
        </w:trPr>
        <w:tc>
          <w:tcPr>
            <w:tcW w:w="10440" w:type="dxa"/>
          </w:tcPr>
          <w:p w14:paraId="5307E602"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735B86DC" w14:textId="77777777" w:rsidTr="4AD1350D">
              <w:trPr>
                <w:trHeight w:val="300"/>
                <w:tblHeader/>
              </w:trPr>
              <w:tc>
                <w:tcPr>
                  <w:tcW w:w="2255" w:type="dxa"/>
                  <w:shd w:val="clear" w:color="auto" w:fill="D9D9D9" w:themeFill="background2" w:themeFillShade="D9"/>
                  <w:vAlign w:val="center"/>
                </w:tcPr>
                <w:p w14:paraId="710FAEF1"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01B75A0D"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720659FE"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78B76B18"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2F94785F"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6DDAA9B4"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78AD4C62"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2B583E52"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5045E76F" w14:textId="77777777" w:rsidTr="4AD1350D">
              <w:trPr>
                <w:trHeight w:val="300"/>
              </w:trPr>
              <w:tc>
                <w:tcPr>
                  <w:tcW w:w="2255" w:type="dxa"/>
                </w:tcPr>
                <w:p w14:paraId="1951932C" w14:textId="77777777" w:rsidR="00C84C60" w:rsidRPr="002B1D94" w:rsidRDefault="00C84C60" w:rsidP="00EB5D09">
                  <w:pPr>
                    <w:tabs>
                      <w:tab w:val="left" w:pos="-1180"/>
                      <w:tab w:val="left" w:pos="-720"/>
                      <w:tab w:val="left" w:pos="0"/>
                    </w:tabs>
                    <w:rPr>
                      <w:b/>
                      <w:sz w:val="22"/>
                    </w:rPr>
                  </w:pPr>
                  <w:r>
                    <w:rPr>
                      <w:b/>
                      <w:sz w:val="22"/>
                    </w:rPr>
                    <w:t>Copper (01/06/26)</w:t>
                  </w:r>
                </w:p>
              </w:tc>
              <w:tc>
                <w:tcPr>
                  <w:tcW w:w="1125" w:type="dxa"/>
                </w:tcPr>
                <w:p w14:paraId="6987AC2A"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14E4B568"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tcPr>
                <w:p w14:paraId="25100AB5" w14:textId="77777777" w:rsidR="00C84C60" w:rsidRPr="00370D90" w:rsidRDefault="00C84C60" w:rsidP="00EB5D09">
                  <w:pPr>
                    <w:tabs>
                      <w:tab w:val="left" w:pos="-1180"/>
                      <w:tab w:val="left" w:pos="-720"/>
                      <w:tab w:val="left" w:pos="0"/>
                    </w:tabs>
                    <w:jc w:val="center"/>
                    <w:rPr>
                      <w:sz w:val="22"/>
                    </w:rPr>
                  </w:pPr>
                  <w:r>
                    <w:rPr>
                      <w:sz w:val="22"/>
                    </w:rPr>
                    <w:t>1.58 ppm</w:t>
                  </w:r>
                </w:p>
              </w:tc>
              <w:tc>
                <w:tcPr>
                  <w:tcW w:w="1035" w:type="dxa"/>
                </w:tcPr>
                <w:p w14:paraId="737796DF" w14:textId="77777777" w:rsidR="00C84C60" w:rsidRPr="00370D90" w:rsidRDefault="00C84C60" w:rsidP="6049EC7F">
                  <w:pPr>
                    <w:jc w:val="center"/>
                    <w:rPr>
                      <w:sz w:val="22"/>
                    </w:rPr>
                  </w:pPr>
                  <w:r>
                    <w:rPr>
                      <w:sz w:val="22"/>
                    </w:rPr>
                    <w:t>2 out of 10</w:t>
                  </w:r>
                </w:p>
              </w:tc>
              <w:tc>
                <w:tcPr>
                  <w:tcW w:w="1140" w:type="dxa"/>
                </w:tcPr>
                <w:p w14:paraId="4DE3D00A" w14:textId="77777777" w:rsidR="02D7C4BB" w:rsidRDefault="02D7C4BB" w:rsidP="6049EC7F">
                  <w:pPr>
                    <w:jc w:val="center"/>
                    <w:rPr>
                      <w:sz w:val="22"/>
                    </w:rPr>
                  </w:pPr>
                  <w:r>
                    <w:rPr>
                      <w:sz w:val="22"/>
                    </w:rPr>
                    <w:t>0.06 - 2.20 ppm</w:t>
                  </w:r>
                </w:p>
              </w:tc>
              <w:tc>
                <w:tcPr>
                  <w:tcW w:w="1065" w:type="dxa"/>
                </w:tcPr>
                <w:p w14:paraId="37B0E02E" w14:textId="77777777" w:rsidR="00C84C60" w:rsidRPr="00370D90" w:rsidRDefault="00C84C60" w:rsidP="00EB5D09">
                  <w:pPr>
                    <w:tabs>
                      <w:tab w:val="left" w:pos="-1180"/>
                      <w:tab w:val="left" w:pos="-720"/>
                      <w:tab w:val="left" w:pos="0"/>
                    </w:tabs>
                    <w:jc w:val="center"/>
                    <w:rPr>
                      <w:sz w:val="22"/>
                    </w:rPr>
                  </w:pPr>
                  <w:r>
                    <w:rPr>
                      <w:sz w:val="22"/>
                    </w:rPr>
                    <w:t>YES</w:t>
                  </w:r>
                </w:p>
              </w:tc>
              <w:tc>
                <w:tcPr>
                  <w:tcW w:w="1251" w:type="dxa"/>
                </w:tcPr>
                <w:p w14:paraId="179528AB"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2F989980" w14:textId="77777777" w:rsidTr="4AD1350D">
              <w:trPr>
                <w:trHeight w:val="300"/>
              </w:trPr>
              <w:tc>
                <w:tcPr>
                  <w:tcW w:w="2255" w:type="dxa"/>
                </w:tcPr>
                <w:p w14:paraId="24CC79D3" w14:textId="77777777" w:rsidR="00C84C60" w:rsidRPr="002B1D94" w:rsidRDefault="00C84C60" w:rsidP="00EB5D09">
                  <w:pPr>
                    <w:tabs>
                      <w:tab w:val="left" w:pos="-1180"/>
                      <w:tab w:val="left" w:pos="-720"/>
                      <w:tab w:val="left" w:pos="0"/>
                    </w:tabs>
                    <w:rPr>
                      <w:b/>
                      <w:sz w:val="22"/>
                    </w:rPr>
                  </w:pPr>
                  <w:r>
                    <w:rPr>
                      <w:b/>
                      <w:sz w:val="22"/>
                    </w:rPr>
                    <w:t>Copper (04/22/25)</w:t>
                  </w:r>
                </w:p>
              </w:tc>
              <w:tc>
                <w:tcPr>
                  <w:tcW w:w="1125" w:type="dxa"/>
                </w:tcPr>
                <w:p w14:paraId="536A47BA"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2F4E8DA0"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tcPr>
                <w:p w14:paraId="739C11E8" w14:textId="77777777" w:rsidR="00C84C60" w:rsidRPr="00370D90" w:rsidRDefault="00C84C60" w:rsidP="00EB5D09">
                  <w:pPr>
                    <w:tabs>
                      <w:tab w:val="left" w:pos="-1180"/>
                      <w:tab w:val="left" w:pos="-720"/>
                      <w:tab w:val="left" w:pos="0"/>
                    </w:tabs>
                    <w:jc w:val="center"/>
                    <w:rPr>
                      <w:sz w:val="22"/>
                    </w:rPr>
                  </w:pPr>
                  <w:r>
                    <w:rPr>
                      <w:sz w:val="22"/>
                    </w:rPr>
                    <w:t>2.04 ppm</w:t>
                  </w:r>
                </w:p>
              </w:tc>
              <w:tc>
                <w:tcPr>
                  <w:tcW w:w="1035" w:type="dxa"/>
                </w:tcPr>
                <w:p w14:paraId="4567E8DE" w14:textId="77777777" w:rsidR="00C84C60" w:rsidRPr="00370D90" w:rsidRDefault="00C84C60" w:rsidP="6049EC7F">
                  <w:pPr>
                    <w:jc w:val="center"/>
                    <w:rPr>
                      <w:sz w:val="22"/>
                    </w:rPr>
                  </w:pPr>
                  <w:r>
                    <w:rPr>
                      <w:sz w:val="22"/>
                    </w:rPr>
                    <w:t>4 out of 10</w:t>
                  </w:r>
                </w:p>
              </w:tc>
              <w:tc>
                <w:tcPr>
                  <w:tcW w:w="1140" w:type="dxa"/>
                </w:tcPr>
                <w:p w14:paraId="3E5D6297" w14:textId="77777777" w:rsidR="02D7C4BB" w:rsidRDefault="02D7C4BB" w:rsidP="6049EC7F">
                  <w:pPr>
                    <w:jc w:val="center"/>
                    <w:rPr>
                      <w:sz w:val="22"/>
                    </w:rPr>
                  </w:pPr>
                  <w:r>
                    <w:rPr>
                      <w:sz w:val="22"/>
                    </w:rPr>
                    <w:t>0.00 - 3.09 ppm</w:t>
                  </w:r>
                </w:p>
              </w:tc>
              <w:tc>
                <w:tcPr>
                  <w:tcW w:w="1065" w:type="dxa"/>
                </w:tcPr>
                <w:p w14:paraId="1F9C21CF" w14:textId="77777777" w:rsidR="00C84C60" w:rsidRPr="00370D90" w:rsidRDefault="00C84C60" w:rsidP="00EB5D09">
                  <w:pPr>
                    <w:tabs>
                      <w:tab w:val="left" w:pos="-1180"/>
                      <w:tab w:val="left" w:pos="-720"/>
                      <w:tab w:val="left" w:pos="0"/>
                    </w:tabs>
                    <w:jc w:val="center"/>
                    <w:rPr>
                      <w:sz w:val="22"/>
                    </w:rPr>
                  </w:pPr>
                  <w:r>
                    <w:rPr>
                      <w:sz w:val="22"/>
                    </w:rPr>
                    <w:t>YES</w:t>
                  </w:r>
                </w:p>
              </w:tc>
              <w:tc>
                <w:tcPr>
                  <w:tcW w:w="1251" w:type="dxa"/>
                </w:tcPr>
                <w:p w14:paraId="43C9CBB4"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291E2CA0" w14:textId="77777777" w:rsidTr="4AD1350D">
              <w:trPr>
                <w:trHeight w:val="300"/>
              </w:trPr>
              <w:tc>
                <w:tcPr>
                  <w:tcW w:w="2255" w:type="dxa"/>
                </w:tcPr>
                <w:p w14:paraId="0C458690" w14:textId="77777777" w:rsidR="00C84C60" w:rsidRPr="002B1D94" w:rsidRDefault="00C84C60" w:rsidP="00EB5D09">
                  <w:pPr>
                    <w:tabs>
                      <w:tab w:val="left" w:pos="-1180"/>
                      <w:tab w:val="left" w:pos="-720"/>
                      <w:tab w:val="left" w:pos="0"/>
                    </w:tabs>
                    <w:rPr>
                      <w:b/>
                      <w:sz w:val="22"/>
                    </w:rPr>
                  </w:pPr>
                  <w:r>
                    <w:rPr>
                      <w:b/>
                      <w:sz w:val="22"/>
                    </w:rPr>
                    <w:t>Lead (04/22/25)</w:t>
                  </w:r>
                </w:p>
              </w:tc>
              <w:tc>
                <w:tcPr>
                  <w:tcW w:w="1125" w:type="dxa"/>
                </w:tcPr>
                <w:p w14:paraId="62480B97"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00F1926D"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4E8B08A8" w14:textId="77777777" w:rsidR="00C84C60" w:rsidRPr="00370D90" w:rsidRDefault="00C84C60" w:rsidP="00EB5D09">
                  <w:pPr>
                    <w:tabs>
                      <w:tab w:val="left" w:pos="-1180"/>
                      <w:tab w:val="left" w:pos="-720"/>
                      <w:tab w:val="left" w:pos="0"/>
                    </w:tabs>
                    <w:jc w:val="center"/>
                    <w:rPr>
                      <w:sz w:val="22"/>
                    </w:rPr>
                  </w:pPr>
                  <w:r>
                    <w:rPr>
                      <w:sz w:val="22"/>
                    </w:rPr>
                    <w:t>0.51 ppb</w:t>
                  </w:r>
                </w:p>
              </w:tc>
              <w:tc>
                <w:tcPr>
                  <w:tcW w:w="1035" w:type="dxa"/>
                </w:tcPr>
                <w:p w14:paraId="46D8038D" w14:textId="77777777" w:rsidR="00C84C60" w:rsidRPr="00370D90" w:rsidRDefault="00C84C60" w:rsidP="6049EC7F">
                  <w:pPr>
                    <w:jc w:val="center"/>
                    <w:rPr>
                      <w:sz w:val="22"/>
                    </w:rPr>
                  </w:pPr>
                  <w:r>
                    <w:rPr>
                      <w:sz w:val="22"/>
                    </w:rPr>
                    <w:t>0 out of 10</w:t>
                  </w:r>
                </w:p>
              </w:tc>
              <w:tc>
                <w:tcPr>
                  <w:tcW w:w="1140" w:type="dxa"/>
                </w:tcPr>
                <w:p w14:paraId="680D1A74" w14:textId="77777777" w:rsidR="02D7C4BB" w:rsidRDefault="02D7C4BB" w:rsidP="6049EC7F">
                  <w:pPr>
                    <w:jc w:val="center"/>
                    <w:rPr>
                      <w:sz w:val="22"/>
                    </w:rPr>
                  </w:pPr>
                  <w:r>
                    <w:rPr>
                      <w:sz w:val="22"/>
                    </w:rPr>
                    <w:t>0 - 3.1 ppb</w:t>
                  </w:r>
                </w:p>
              </w:tc>
              <w:tc>
                <w:tcPr>
                  <w:tcW w:w="1065" w:type="dxa"/>
                </w:tcPr>
                <w:p w14:paraId="59BCB300"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372BDF31"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764CF1E2" w14:textId="77777777" w:rsidTr="4AD1350D">
              <w:trPr>
                <w:trHeight w:val="300"/>
              </w:trPr>
              <w:tc>
                <w:tcPr>
                  <w:tcW w:w="2255" w:type="dxa"/>
                </w:tcPr>
                <w:p w14:paraId="05A2B717" w14:textId="77777777" w:rsidR="00C84C60" w:rsidRPr="002B1D94" w:rsidRDefault="00C84C60" w:rsidP="00EB5D09">
                  <w:pPr>
                    <w:tabs>
                      <w:tab w:val="left" w:pos="-1180"/>
                      <w:tab w:val="left" w:pos="-720"/>
                      <w:tab w:val="left" w:pos="0"/>
                    </w:tabs>
                    <w:rPr>
                      <w:b/>
                      <w:sz w:val="22"/>
                    </w:rPr>
                  </w:pPr>
                  <w:r>
                    <w:rPr>
                      <w:b/>
                      <w:sz w:val="22"/>
                    </w:rPr>
                    <w:t>Lead (01/06/26)</w:t>
                  </w:r>
                </w:p>
              </w:tc>
              <w:tc>
                <w:tcPr>
                  <w:tcW w:w="1125" w:type="dxa"/>
                </w:tcPr>
                <w:p w14:paraId="4E56B357"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6F2ADD1B"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5A71401B" w14:textId="77777777" w:rsidR="00C84C60" w:rsidRPr="00370D90" w:rsidRDefault="00C84C60" w:rsidP="00EB5D09">
                  <w:pPr>
                    <w:tabs>
                      <w:tab w:val="left" w:pos="-1180"/>
                      <w:tab w:val="left" w:pos="-720"/>
                      <w:tab w:val="left" w:pos="0"/>
                    </w:tabs>
                    <w:jc w:val="center"/>
                    <w:rPr>
                      <w:sz w:val="22"/>
                    </w:rPr>
                  </w:pPr>
                  <w:r>
                    <w:rPr>
                      <w:sz w:val="22"/>
                    </w:rPr>
                    <w:t>&lt;0.5 ppb</w:t>
                  </w:r>
                </w:p>
              </w:tc>
              <w:tc>
                <w:tcPr>
                  <w:tcW w:w="1035" w:type="dxa"/>
                </w:tcPr>
                <w:p w14:paraId="45B529D8" w14:textId="77777777" w:rsidR="00C84C60" w:rsidRPr="00370D90" w:rsidRDefault="00C84C60" w:rsidP="6049EC7F">
                  <w:pPr>
                    <w:jc w:val="center"/>
                    <w:rPr>
                      <w:sz w:val="22"/>
                    </w:rPr>
                  </w:pPr>
                  <w:r>
                    <w:rPr>
                      <w:sz w:val="22"/>
                    </w:rPr>
                    <w:t>0 out of 10</w:t>
                  </w:r>
                </w:p>
              </w:tc>
              <w:tc>
                <w:tcPr>
                  <w:tcW w:w="1140" w:type="dxa"/>
                </w:tcPr>
                <w:p w14:paraId="52131BBC" w14:textId="77777777" w:rsidR="02D7C4BB" w:rsidRDefault="02D7C4BB" w:rsidP="6049EC7F">
                  <w:pPr>
                    <w:jc w:val="center"/>
                    <w:rPr>
                      <w:sz w:val="22"/>
                    </w:rPr>
                  </w:pPr>
                  <w:r>
                    <w:rPr>
                      <w:sz w:val="22"/>
                    </w:rPr>
                    <w:t>0 - 0.6 ppb</w:t>
                  </w:r>
                </w:p>
              </w:tc>
              <w:tc>
                <w:tcPr>
                  <w:tcW w:w="1065" w:type="dxa"/>
                </w:tcPr>
                <w:p w14:paraId="421BD416"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40A43333"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00E85A73" w14:textId="77777777" w:rsidR="00C84C60" w:rsidRPr="00DF424A"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7E50A5D1" w14:textId="77777777" w:rsidTr="00EB5D09">
        <w:tc>
          <w:tcPr>
            <w:tcW w:w="9350" w:type="dxa"/>
            <w:tcBorders>
              <w:top w:val="nil"/>
              <w:left w:val="nil"/>
              <w:bottom w:val="nil"/>
              <w:right w:val="nil"/>
            </w:tcBorders>
          </w:tcPr>
          <w:p w14:paraId="4CDE1175" w14:textId="77777777" w:rsidR="00C84C60" w:rsidRPr="005972DA" w:rsidRDefault="00C84C60" w:rsidP="00EB5D09">
            <w:pPr>
              <w:rPr>
                <w:b/>
              </w:rPr>
            </w:pPr>
            <w:r>
              <w:rPr>
                <w:b/>
              </w:rPr>
              <w:t>Potential Health Effects and Corrective Actions (If Applicable)</w:t>
            </w:r>
          </w:p>
        </w:tc>
      </w:tr>
      <w:tr w:rsidR="00C84C60" w14:paraId="62152851" w14:textId="77777777" w:rsidTr="00EB5D09">
        <w:tc>
          <w:tcPr>
            <w:tcW w:w="9350" w:type="dxa"/>
            <w:tcBorders>
              <w:top w:val="nil"/>
              <w:left w:val="nil"/>
              <w:bottom w:val="nil"/>
              <w:right w:val="nil"/>
            </w:tcBorders>
          </w:tcPr>
          <w:p w14:paraId="76F64DD7" w14:textId="77777777" w:rsidR="00C84C60" w:rsidRDefault="00C84C60" w:rsidP="00EB5D09">
            <w:r>
              <w:t>Copper: We are in exceedance of the action level for copper.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bl>
    <w:tbl>
      <w:tblPr>
        <w:tblStyle w:val="TableGrid"/>
        <w:tblW w:w="0" w:type="auto"/>
        <w:tblLook w:val="04A0" w:firstRow="1" w:lastRow="0" w:firstColumn="1" w:lastColumn="0" w:noHBand="0" w:noVBand="1"/>
      </w:tblPr>
      <w:tblGrid>
        <w:gridCol w:w="10440"/>
      </w:tblGrid>
      <w:tr w:rsidR="00C84C60" w14:paraId="457E17E6" w14:textId="77777777" w:rsidTr="00EB5D09">
        <w:trPr>
          <w:cantSplit/>
        </w:trPr>
        <w:tc>
          <w:tcPr>
            <w:tcW w:w="10440" w:type="dxa"/>
            <w:tcBorders>
              <w:top w:val="nil"/>
              <w:left w:val="nil"/>
              <w:bottom w:val="nil"/>
              <w:right w:val="nil"/>
            </w:tcBorders>
          </w:tcPr>
          <w:p w14:paraId="60B884F7"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lastRenderedPageBreak/>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1875"/>
              <w:gridCol w:w="1115"/>
              <w:gridCol w:w="907"/>
              <w:gridCol w:w="1473"/>
              <w:gridCol w:w="1349"/>
              <w:gridCol w:w="1048"/>
              <w:gridCol w:w="2447"/>
            </w:tblGrid>
            <w:tr w:rsidR="00C84C60" w:rsidRPr="004F2371" w14:paraId="21B85D00" w14:textId="77777777" w:rsidTr="00EB5D09">
              <w:trPr>
                <w:tblHeader/>
              </w:trPr>
              <w:tc>
                <w:tcPr>
                  <w:tcW w:w="0" w:type="auto"/>
                  <w:shd w:val="clear" w:color="auto" w:fill="D9D9D9" w:themeFill="background2" w:themeFillShade="D9"/>
                  <w:vAlign w:val="center"/>
                </w:tcPr>
                <w:p w14:paraId="21D1D3E5"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09BABBB5"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5BBFB51E"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649419BC"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20AC3956"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0A204B46"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13F4644B"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2F60A55D" w14:textId="77777777" w:rsidTr="00EB5D09">
              <w:tc>
                <w:tcPr>
                  <w:tcW w:w="0" w:type="auto"/>
                </w:tcPr>
                <w:p w14:paraId="38D494FA" w14:textId="77777777" w:rsidR="00C84C60" w:rsidRPr="0037448A" w:rsidRDefault="00C84C60" w:rsidP="00EB5D09">
                  <w:pPr>
                    <w:tabs>
                      <w:tab w:val="left" w:pos="-1180"/>
                      <w:tab w:val="left" w:pos="-720"/>
                      <w:tab w:val="left" w:pos="0"/>
                    </w:tabs>
                    <w:rPr>
                      <w:b/>
                      <w:sz w:val="22"/>
                    </w:rPr>
                  </w:pPr>
                  <w:r>
                    <w:rPr>
                      <w:b/>
                      <w:sz w:val="22"/>
                    </w:rPr>
                    <w:t>Barium (08/15/22)</w:t>
                  </w:r>
                </w:p>
              </w:tc>
              <w:tc>
                <w:tcPr>
                  <w:tcW w:w="0" w:type="auto"/>
                </w:tcPr>
                <w:p w14:paraId="4E641BB4" w14:textId="77777777" w:rsidR="00C84C60" w:rsidRDefault="00C84C60" w:rsidP="00EB5D09">
                  <w:pPr>
                    <w:tabs>
                      <w:tab w:val="left" w:pos="-1180"/>
                      <w:tab w:val="left" w:pos="-720"/>
                      <w:tab w:val="left" w:pos="0"/>
                    </w:tabs>
                    <w:jc w:val="center"/>
                    <w:rPr>
                      <w:sz w:val="22"/>
                    </w:rPr>
                  </w:pPr>
                  <w:r>
                    <w:rPr>
                      <w:sz w:val="22"/>
                    </w:rPr>
                    <w:t>2 ppm</w:t>
                  </w:r>
                </w:p>
              </w:tc>
              <w:tc>
                <w:tcPr>
                  <w:tcW w:w="0" w:type="auto"/>
                </w:tcPr>
                <w:p w14:paraId="71879CE8" w14:textId="77777777" w:rsidR="00C84C60" w:rsidRDefault="00C84C60" w:rsidP="00EB5D09">
                  <w:pPr>
                    <w:tabs>
                      <w:tab w:val="left" w:pos="-1180"/>
                      <w:tab w:val="left" w:pos="-720"/>
                      <w:tab w:val="left" w:pos="0"/>
                    </w:tabs>
                    <w:jc w:val="center"/>
                    <w:rPr>
                      <w:sz w:val="22"/>
                    </w:rPr>
                  </w:pPr>
                  <w:r>
                    <w:rPr>
                      <w:sz w:val="22"/>
                    </w:rPr>
                    <w:t>2 ppm</w:t>
                  </w:r>
                </w:p>
              </w:tc>
              <w:tc>
                <w:tcPr>
                  <w:tcW w:w="0" w:type="auto"/>
                </w:tcPr>
                <w:p w14:paraId="7A9B6C49" w14:textId="77777777" w:rsidR="00C84C60" w:rsidRDefault="00C84C60" w:rsidP="00EB5D09">
                  <w:pPr>
                    <w:tabs>
                      <w:tab w:val="left" w:pos="-1180"/>
                      <w:tab w:val="left" w:pos="-720"/>
                      <w:tab w:val="left" w:pos="0"/>
                    </w:tabs>
                    <w:jc w:val="center"/>
                    <w:rPr>
                      <w:sz w:val="22"/>
                    </w:rPr>
                  </w:pPr>
                  <w:r>
                    <w:rPr>
                      <w:sz w:val="22"/>
                    </w:rPr>
                    <w:t>0.22 ppm</w:t>
                  </w:r>
                </w:p>
              </w:tc>
              <w:tc>
                <w:tcPr>
                  <w:tcW w:w="0" w:type="auto"/>
                </w:tcPr>
                <w:p w14:paraId="37961E09"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150B204E"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66E30C6D" w14:textId="77777777" w:rsidR="00C84C60" w:rsidRDefault="00C84C60" w:rsidP="00EB5D09">
                  <w:pPr>
                    <w:tabs>
                      <w:tab w:val="left" w:pos="-1180"/>
                      <w:tab w:val="left" w:pos="-720"/>
                      <w:tab w:val="left" w:pos="0"/>
                    </w:tabs>
                    <w:jc w:val="center"/>
                    <w:rPr>
                      <w:sz w:val="22"/>
                    </w:rPr>
                  </w:pPr>
                  <w:r>
                    <w:rPr>
                      <w:sz w:val="22"/>
                    </w:rPr>
                    <w:t>Discharge of drilling wastes; Discharge from metal refineries; Erosion of natural deposit.</w:t>
                  </w:r>
                </w:p>
              </w:tc>
            </w:tr>
            <w:tr w:rsidR="00C84C60" w:rsidRPr="004F2371" w14:paraId="26E78BEA" w14:textId="77777777" w:rsidTr="00EB5D09">
              <w:tc>
                <w:tcPr>
                  <w:tcW w:w="0" w:type="auto"/>
                </w:tcPr>
                <w:p w14:paraId="29B4AC9D" w14:textId="77777777" w:rsidR="00C84C60" w:rsidRPr="0037448A" w:rsidRDefault="00C84C60" w:rsidP="00EB5D09">
                  <w:pPr>
                    <w:tabs>
                      <w:tab w:val="left" w:pos="-1180"/>
                      <w:tab w:val="left" w:pos="-720"/>
                      <w:tab w:val="left" w:pos="0"/>
                    </w:tabs>
                    <w:rPr>
                      <w:b/>
                      <w:sz w:val="22"/>
                    </w:rPr>
                  </w:pPr>
                  <w:r>
                    <w:rPr>
                      <w:b/>
                      <w:sz w:val="22"/>
                    </w:rPr>
                    <w:t>Arsenic</w:t>
                  </w:r>
                </w:p>
              </w:tc>
              <w:tc>
                <w:tcPr>
                  <w:tcW w:w="0" w:type="auto"/>
                </w:tcPr>
                <w:p w14:paraId="134ED5FC" w14:textId="77777777" w:rsidR="00C84C60" w:rsidRDefault="00C84C60" w:rsidP="00EB5D09">
                  <w:pPr>
                    <w:tabs>
                      <w:tab w:val="left" w:pos="-1180"/>
                      <w:tab w:val="left" w:pos="-720"/>
                      <w:tab w:val="left" w:pos="0"/>
                    </w:tabs>
                    <w:jc w:val="center"/>
                    <w:rPr>
                      <w:sz w:val="22"/>
                    </w:rPr>
                  </w:pPr>
                  <w:r>
                    <w:rPr>
                      <w:sz w:val="22"/>
                    </w:rPr>
                    <w:t>0 ppb</w:t>
                  </w:r>
                </w:p>
              </w:tc>
              <w:tc>
                <w:tcPr>
                  <w:tcW w:w="0" w:type="auto"/>
                </w:tcPr>
                <w:p w14:paraId="5273DAF2" w14:textId="77777777" w:rsidR="00C84C60" w:rsidRDefault="00C84C60" w:rsidP="00EB5D09">
                  <w:pPr>
                    <w:tabs>
                      <w:tab w:val="left" w:pos="-1180"/>
                      <w:tab w:val="left" w:pos="-720"/>
                      <w:tab w:val="left" w:pos="0"/>
                    </w:tabs>
                    <w:jc w:val="center"/>
                    <w:rPr>
                      <w:sz w:val="22"/>
                    </w:rPr>
                  </w:pPr>
                  <w:r>
                    <w:rPr>
                      <w:sz w:val="22"/>
                    </w:rPr>
                    <w:t>10 ppb</w:t>
                  </w:r>
                </w:p>
              </w:tc>
              <w:tc>
                <w:tcPr>
                  <w:tcW w:w="0" w:type="auto"/>
                </w:tcPr>
                <w:p w14:paraId="41A34ACF" w14:textId="77777777" w:rsidR="00C84C60" w:rsidRDefault="00C84C60" w:rsidP="00EB5D09">
                  <w:pPr>
                    <w:tabs>
                      <w:tab w:val="left" w:pos="-1180"/>
                      <w:tab w:val="left" w:pos="-720"/>
                      <w:tab w:val="left" w:pos="0"/>
                    </w:tabs>
                    <w:jc w:val="center"/>
                    <w:rPr>
                      <w:sz w:val="22"/>
                    </w:rPr>
                  </w:pPr>
                  <w:r>
                    <w:rPr>
                      <w:sz w:val="22"/>
                    </w:rPr>
                    <w:t>5.91 ppb</w:t>
                  </w:r>
                </w:p>
              </w:tc>
              <w:tc>
                <w:tcPr>
                  <w:tcW w:w="0" w:type="auto"/>
                </w:tcPr>
                <w:p w14:paraId="3079B952"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48C75BA0"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2312E4FD" w14:textId="77777777" w:rsidR="00C84C60" w:rsidRDefault="00C84C60" w:rsidP="00EB5D09">
                  <w:pPr>
                    <w:tabs>
                      <w:tab w:val="left" w:pos="-1180"/>
                      <w:tab w:val="left" w:pos="-720"/>
                      <w:tab w:val="left" w:pos="0"/>
                    </w:tabs>
                    <w:jc w:val="center"/>
                    <w:rPr>
                      <w:sz w:val="22"/>
                    </w:rPr>
                  </w:pPr>
                  <w:r>
                    <w:rPr>
                      <w:sz w:val="22"/>
                    </w:rPr>
                    <w:t>Erosion of natural deposits; Runoff from orchards; Runoff from glass and electronics production wastes.</w:t>
                  </w:r>
                </w:p>
              </w:tc>
            </w:tr>
          </w:tbl>
          <w:p w14:paraId="1BEF46DC"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52308625" w14:textId="77777777" w:rsidTr="00EB5D09">
        <w:tc>
          <w:tcPr>
            <w:tcW w:w="9350" w:type="dxa"/>
            <w:tcBorders>
              <w:top w:val="nil"/>
              <w:left w:val="nil"/>
              <w:bottom w:val="nil"/>
              <w:right w:val="nil"/>
            </w:tcBorders>
          </w:tcPr>
          <w:p w14:paraId="1167B251" w14:textId="77777777" w:rsidR="00C84C60" w:rsidRPr="005972DA" w:rsidRDefault="00C84C60" w:rsidP="00EB5D09">
            <w:pPr>
              <w:rPr>
                <w:b/>
              </w:rPr>
            </w:pPr>
            <w:r>
              <w:rPr>
                <w:b/>
              </w:rPr>
              <w:t>Potential Health Effects and Corrective Actions (If Applicable)</w:t>
            </w:r>
          </w:p>
        </w:tc>
      </w:tr>
      <w:tr w:rsidR="00C84C60" w14:paraId="03AE4198" w14:textId="77777777" w:rsidTr="00EB5D09">
        <w:tc>
          <w:tcPr>
            <w:tcW w:w="9350" w:type="dxa"/>
            <w:tcBorders>
              <w:top w:val="nil"/>
              <w:left w:val="nil"/>
              <w:bottom w:val="nil"/>
              <w:right w:val="nil"/>
            </w:tcBorders>
          </w:tcPr>
          <w:p w14:paraId="2A97268A" w14:textId="77777777" w:rsidR="00C84C60" w:rsidRDefault="00C84C60" w:rsidP="00EB5D09">
            <w:r>
              <w:t>Arsenic: Arsenic is known to cause cancer in humans. Arsenic also may cause other health effects such as skin damage and circulatory problems. Stewart meets the EPA arsenic drinking water standard, also known as a Maximum Contaminant Level (MCL). However, you should know that EPAs MCL for arsenic balances the scientific community's understanding of arsenic-related health effects and the cost of removing arsenic from drinking water. The highest concentration of arsenic found in 2025 was 5.91.</w:t>
            </w:r>
          </w:p>
        </w:tc>
      </w:tr>
      <w:tr w:rsidR="00C84C60" w14:paraId="4625601E" w14:textId="77777777" w:rsidTr="00EB5D09">
        <w:tc>
          <w:tcPr>
            <w:tcW w:w="9350" w:type="dxa"/>
            <w:tcBorders>
              <w:top w:val="nil"/>
              <w:left w:val="nil"/>
              <w:bottom w:val="nil"/>
              <w:right w:val="nil"/>
            </w:tcBorders>
          </w:tcPr>
          <w:p w14:paraId="4F17264E" w14:textId="77777777" w:rsidR="00C84C60" w:rsidRDefault="00C84C60" w:rsidP="00EB5D09">
            <w:r>
              <w:t xml:space="preserve">Total Trihalomethanes (TTHMs): Previous testing results show that the average level of total trihalomethanes (TTHMs) was above the standard, or maximum contaminant level (MCL) of 80 micrograms per liter (µg/L). An MCL violation was issued for this system on 4/11/2025. TTHMs are formed when naturally occurring organic matter combines with disinfectants added to kill microorganisms. They are by-products of drinking water disinfection. Some people who drink water containing trihalomethanes in excess of the MCL over many years may experience problems with their liver, kidneys, or central nervous system, and may have an increased risk of getting cancer. This is not an emergency. You do not need an alternative source of water, such as bottled water. However, if you have specific health concerns, consult your doctor. The use of carbon filters is not recommended for removal of TTHMs, as they may accumulate in the filter over time. Your public water system is considering methods to reduce the levels of TTHMs, which may include an alternative water source or water treatment. You will be informed when the public water supply has reduced the levels and meets the standards. Please share this information with all other people who drink this water, especially those who may not have received this notice directly (for example, people in apartments, nursing homes, hospitals, schools, prisons, and businesses). You can do this by posting this notice in a public place or distributing copies by hand or mail. </w:t>
            </w:r>
          </w:p>
        </w:tc>
      </w:tr>
    </w:tbl>
    <w:tbl>
      <w:tblPr>
        <w:tblStyle w:val="TableGrid"/>
        <w:tblW w:w="0" w:type="auto"/>
        <w:tblLook w:val="04A0" w:firstRow="1" w:lastRow="0" w:firstColumn="1" w:lastColumn="0" w:noHBand="0" w:noVBand="1"/>
      </w:tblPr>
      <w:tblGrid>
        <w:gridCol w:w="10440"/>
      </w:tblGrid>
      <w:tr w:rsidR="00C84C60" w14:paraId="08F93C4B" w14:textId="77777777" w:rsidTr="00EB5D09">
        <w:trPr>
          <w:cantSplit/>
        </w:trPr>
        <w:tc>
          <w:tcPr>
            <w:tcW w:w="10440" w:type="dxa"/>
            <w:tcBorders>
              <w:top w:val="nil"/>
              <w:left w:val="nil"/>
              <w:bottom w:val="nil"/>
              <w:right w:val="nil"/>
            </w:tcBorders>
          </w:tcPr>
          <w:p w14:paraId="22E53A50"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lastRenderedPageBreak/>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646C84C8" w14:textId="77777777" w:rsidTr="00EB5D09">
              <w:trPr>
                <w:trHeight w:val="1511"/>
                <w:tblHeader/>
              </w:trPr>
              <w:tc>
                <w:tcPr>
                  <w:tcW w:w="0" w:type="auto"/>
                  <w:shd w:val="clear" w:color="auto" w:fill="D9D9D9" w:themeFill="background2" w:themeFillShade="D9"/>
                  <w:vAlign w:val="center"/>
                </w:tcPr>
                <w:p w14:paraId="4EFAD99E"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087B51FA"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7E04938C"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109D56C0"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7F15C502"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0133E5F3"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3F095772"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046E614D" w14:textId="77777777" w:rsidTr="00EB5D09">
              <w:trPr>
                <w:trHeight w:val="497"/>
                <w:tblHeader/>
              </w:trPr>
              <w:tc>
                <w:tcPr>
                  <w:tcW w:w="0" w:type="auto"/>
                </w:tcPr>
                <w:p w14:paraId="322EE631"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p>
              </w:tc>
              <w:tc>
                <w:tcPr>
                  <w:tcW w:w="0" w:type="auto"/>
                </w:tcPr>
                <w:p w14:paraId="4C41B11A"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0F342158"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tcPr>
                <w:p w14:paraId="5DEFD9D9" w14:textId="77777777" w:rsidR="00C84C60" w:rsidRPr="008F32BF" w:rsidRDefault="00C84C60" w:rsidP="00EB5D09">
                  <w:pPr>
                    <w:tabs>
                      <w:tab w:val="left" w:pos="-1180"/>
                      <w:tab w:val="left" w:pos="-720"/>
                      <w:tab w:val="left" w:pos="0"/>
                    </w:tabs>
                    <w:jc w:val="center"/>
                    <w:rPr>
                      <w:sz w:val="22"/>
                    </w:rPr>
                  </w:pPr>
                  <w:r>
                    <w:rPr>
                      <w:sz w:val="22"/>
                    </w:rPr>
                    <w:t>45.7 ppb</w:t>
                  </w:r>
                </w:p>
              </w:tc>
              <w:tc>
                <w:tcPr>
                  <w:tcW w:w="0" w:type="auto"/>
                </w:tcPr>
                <w:p w14:paraId="55855277" w14:textId="77777777" w:rsidR="00C84C60" w:rsidRPr="008F32BF" w:rsidRDefault="00C84C60" w:rsidP="00EB5D09">
                  <w:pPr>
                    <w:tabs>
                      <w:tab w:val="left" w:pos="-1180"/>
                      <w:tab w:val="left" w:pos="-720"/>
                      <w:tab w:val="left" w:pos="0"/>
                    </w:tabs>
                    <w:jc w:val="center"/>
                    <w:rPr>
                      <w:sz w:val="22"/>
                    </w:rPr>
                  </w:pPr>
                  <w:r>
                    <w:rPr>
                      <w:sz w:val="22"/>
                    </w:rPr>
                    <w:t>11.30 - 73.40 ppb</w:t>
                  </w:r>
                </w:p>
              </w:tc>
              <w:tc>
                <w:tcPr>
                  <w:tcW w:w="0" w:type="auto"/>
                </w:tcPr>
                <w:p w14:paraId="76B98A00"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46F01BFC"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78A6B39B" w14:textId="77777777" w:rsidTr="00EB5D09">
              <w:trPr>
                <w:trHeight w:val="497"/>
                <w:tblHeader/>
              </w:trPr>
              <w:tc>
                <w:tcPr>
                  <w:tcW w:w="0" w:type="auto"/>
                </w:tcPr>
                <w:p w14:paraId="199776C8"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62B485C9"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427D5386"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5CFA1DE9" w14:textId="77777777" w:rsidR="00C84C60" w:rsidRPr="008F32BF" w:rsidRDefault="00C84C60" w:rsidP="00EB5D09">
                  <w:pPr>
                    <w:tabs>
                      <w:tab w:val="left" w:pos="-1180"/>
                      <w:tab w:val="left" w:pos="-720"/>
                      <w:tab w:val="left" w:pos="0"/>
                    </w:tabs>
                    <w:jc w:val="center"/>
                    <w:rPr>
                      <w:sz w:val="22"/>
                    </w:rPr>
                  </w:pPr>
                  <w:r>
                    <w:rPr>
                      <w:sz w:val="22"/>
                    </w:rPr>
                    <w:t>0.89 ppm</w:t>
                  </w:r>
                </w:p>
              </w:tc>
              <w:tc>
                <w:tcPr>
                  <w:tcW w:w="0" w:type="auto"/>
                </w:tcPr>
                <w:p w14:paraId="025A5282" w14:textId="77777777" w:rsidR="00C84C60" w:rsidRPr="008F32BF" w:rsidRDefault="00C84C60" w:rsidP="00EB5D09">
                  <w:pPr>
                    <w:tabs>
                      <w:tab w:val="left" w:pos="-1180"/>
                      <w:tab w:val="left" w:pos="-720"/>
                      <w:tab w:val="left" w:pos="0"/>
                    </w:tabs>
                    <w:jc w:val="center"/>
                    <w:rPr>
                      <w:sz w:val="22"/>
                    </w:rPr>
                  </w:pPr>
                  <w:r>
                    <w:rPr>
                      <w:sz w:val="22"/>
                    </w:rPr>
                    <w:t>0.20 - 1.36 ppm</w:t>
                  </w:r>
                </w:p>
              </w:tc>
              <w:tc>
                <w:tcPr>
                  <w:tcW w:w="0" w:type="auto"/>
                </w:tcPr>
                <w:p w14:paraId="5E1BF70D"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71E1A5E8"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r w:rsidR="00C84C60" w:rsidRPr="004F2371" w14:paraId="44413077" w14:textId="77777777" w:rsidTr="00EB5D09">
              <w:trPr>
                <w:trHeight w:val="497"/>
                <w:tblHeader/>
              </w:trPr>
              <w:tc>
                <w:tcPr>
                  <w:tcW w:w="0" w:type="auto"/>
                </w:tcPr>
                <w:p w14:paraId="2E454B1A"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335EFFC9"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5E87859A"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101D5F02" w14:textId="77777777" w:rsidR="00C84C60" w:rsidRPr="008F32BF" w:rsidRDefault="00C84C60" w:rsidP="00EB5D09">
                  <w:pPr>
                    <w:tabs>
                      <w:tab w:val="left" w:pos="-1180"/>
                      <w:tab w:val="left" w:pos="-720"/>
                      <w:tab w:val="left" w:pos="0"/>
                    </w:tabs>
                    <w:jc w:val="center"/>
                    <w:rPr>
                      <w:sz w:val="22"/>
                    </w:rPr>
                  </w:pPr>
                  <w:r>
                    <w:rPr>
                      <w:sz w:val="22"/>
                    </w:rPr>
                    <w:t>118.3 ppb</w:t>
                  </w:r>
                </w:p>
              </w:tc>
              <w:tc>
                <w:tcPr>
                  <w:tcW w:w="0" w:type="auto"/>
                </w:tcPr>
                <w:p w14:paraId="51D27F15" w14:textId="77777777" w:rsidR="00C84C60" w:rsidRPr="008F32BF" w:rsidRDefault="00C84C60" w:rsidP="00EB5D09">
                  <w:pPr>
                    <w:tabs>
                      <w:tab w:val="left" w:pos="-1180"/>
                      <w:tab w:val="left" w:pos="-720"/>
                      <w:tab w:val="left" w:pos="0"/>
                    </w:tabs>
                    <w:jc w:val="center"/>
                    <w:rPr>
                      <w:sz w:val="22"/>
                    </w:rPr>
                  </w:pPr>
                  <w:r>
                    <w:rPr>
                      <w:sz w:val="22"/>
                    </w:rPr>
                    <w:t>63.10 - 127.30 ppb</w:t>
                  </w:r>
                </w:p>
              </w:tc>
              <w:tc>
                <w:tcPr>
                  <w:tcW w:w="0" w:type="auto"/>
                </w:tcPr>
                <w:p w14:paraId="13621AAE" w14:textId="77777777" w:rsidR="00C84C60" w:rsidRPr="008F32BF" w:rsidRDefault="00C84C60" w:rsidP="00EB5D09">
                  <w:pPr>
                    <w:tabs>
                      <w:tab w:val="left" w:pos="-1180"/>
                      <w:tab w:val="left" w:pos="-720"/>
                      <w:tab w:val="left" w:pos="0"/>
                    </w:tabs>
                    <w:jc w:val="center"/>
                    <w:rPr>
                      <w:sz w:val="22"/>
                    </w:rPr>
                  </w:pPr>
                  <w:r>
                    <w:rPr>
                      <w:sz w:val="22"/>
                    </w:rPr>
                    <w:t>YES</w:t>
                  </w:r>
                </w:p>
              </w:tc>
              <w:tc>
                <w:tcPr>
                  <w:tcW w:w="0" w:type="auto"/>
                </w:tcPr>
                <w:p w14:paraId="35A634B7"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bl>
          <w:p w14:paraId="13ED12DC" w14:textId="77777777" w:rsidR="00C84C60" w:rsidRDefault="00C84C60" w:rsidP="00EB5D09">
            <w:pPr>
              <w:keepLines/>
            </w:pPr>
          </w:p>
        </w:tc>
      </w:tr>
      <w:tr w:rsidR="00C84C60" w:rsidRPr="00290326" w14:paraId="5453D5E6" w14:textId="77777777" w:rsidTr="00EB5D09">
        <w:trPr>
          <w:cantSplit/>
        </w:trPr>
        <w:tc>
          <w:tcPr>
            <w:tcW w:w="10440" w:type="dxa"/>
            <w:tcBorders>
              <w:top w:val="nil"/>
              <w:left w:val="nil"/>
              <w:bottom w:val="nil"/>
              <w:right w:val="nil"/>
            </w:tcBorders>
          </w:tcPr>
          <w:p w14:paraId="5C8ACFD4" w14:textId="77777777" w:rsidR="00C84C60" w:rsidRPr="00290326" w:rsidRDefault="00C84C60" w:rsidP="00EB5D09">
            <w:r>
              <w:t>Total HAA refers to HAA5</w:t>
            </w:r>
          </w:p>
        </w:tc>
      </w:tr>
      <w:tr w:rsidR="00C84C60" w14:paraId="671FD724" w14:textId="77777777" w:rsidTr="00EB5D09">
        <w:trPr>
          <w:cantSplit/>
        </w:trPr>
        <w:tc>
          <w:tcPr>
            <w:tcW w:w="10440" w:type="dxa"/>
            <w:tcBorders>
              <w:top w:val="nil"/>
              <w:left w:val="nil"/>
              <w:bottom w:val="nil"/>
              <w:right w:val="nil"/>
            </w:tcBorders>
          </w:tcPr>
          <w:p w14:paraId="2F41C940"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5D650489" w14:textId="77777777" w:rsidTr="00EB5D09">
              <w:trPr>
                <w:tblHeader/>
              </w:trPr>
              <w:tc>
                <w:tcPr>
                  <w:tcW w:w="0" w:type="auto"/>
                  <w:shd w:val="clear" w:color="auto" w:fill="D9D9D9" w:themeFill="background2" w:themeFillShade="D9"/>
                  <w:vAlign w:val="center"/>
                </w:tcPr>
                <w:p w14:paraId="09D256EC"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655D57D3"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48FF2D6B"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007E2DB4"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03ABFEFA"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78617337"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4D8E0BBC"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2A2C590E" w14:textId="77777777" w:rsidTr="00EB5D09">
              <w:trPr>
                <w:tblHeader/>
              </w:trPr>
              <w:tc>
                <w:tcPr>
                  <w:tcW w:w="0" w:type="auto"/>
                </w:tcPr>
                <w:p w14:paraId="076BE26D" w14:textId="77777777" w:rsidR="00C84C60" w:rsidRDefault="00C84C60" w:rsidP="00EB5D09">
                  <w:pPr>
                    <w:tabs>
                      <w:tab w:val="left" w:pos="-1180"/>
                      <w:tab w:val="left" w:pos="-720"/>
                      <w:tab w:val="left" w:pos="0"/>
                    </w:tabs>
                    <w:rPr>
                      <w:b/>
                      <w:sz w:val="22"/>
                    </w:rPr>
                  </w:pPr>
                  <w:r>
                    <w:rPr>
                      <w:b/>
                      <w:sz w:val="22"/>
                    </w:rPr>
                    <w:t>Fluoride</w:t>
                  </w:r>
                </w:p>
              </w:tc>
              <w:tc>
                <w:tcPr>
                  <w:tcW w:w="0" w:type="auto"/>
                </w:tcPr>
                <w:p w14:paraId="50DA1D3A"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5AA02BA9"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4DB7DA52" w14:textId="77777777" w:rsidR="00C84C60" w:rsidRPr="008F32BF" w:rsidRDefault="00C84C60" w:rsidP="00EB5D09">
                  <w:pPr>
                    <w:tabs>
                      <w:tab w:val="left" w:pos="-1180"/>
                      <w:tab w:val="left" w:pos="-720"/>
                      <w:tab w:val="left" w:pos="0"/>
                    </w:tabs>
                    <w:jc w:val="center"/>
                    <w:rPr>
                      <w:sz w:val="22"/>
                    </w:rPr>
                  </w:pPr>
                  <w:r>
                    <w:rPr>
                      <w:sz w:val="22"/>
                    </w:rPr>
                    <w:t>0.49 ppm</w:t>
                  </w:r>
                </w:p>
              </w:tc>
              <w:tc>
                <w:tcPr>
                  <w:tcW w:w="0" w:type="auto"/>
                </w:tcPr>
                <w:p w14:paraId="213F5328"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1565F76E"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03D1FEE5"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02613AF7"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0C09AF28" w14:textId="77777777" w:rsidTr="00EB5D09">
        <w:tc>
          <w:tcPr>
            <w:tcW w:w="9350" w:type="dxa"/>
            <w:tcBorders>
              <w:top w:val="nil"/>
              <w:left w:val="nil"/>
              <w:bottom w:val="nil"/>
              <w:right w:val="nil"/>
            </w:tcBorders>
          </w:tcPr>
          <w:p w14:paraId="4B8D6FE0" w14:textId="77777777" w:rsidR="00C84C60" w:rsidRPr="005972DA" w:rsidRDefault="00C84C60" w:rsidP="00EB5D09">
            <w:pPr>
              <w:rPr>
                <w:b/>
              </w:rPr>
            </w:pPr>
            <w:r>
              <w:rPr>
                <w:b/>
              </w:rPr>
              <w:t>Potential Health Effects and Corrective Actions (If Applicable)</w:t>
            </w:r>
          </w:p>
        </w:tc>
      </w:tr>
      <w:tr w:rsidR="00C84C60" w14:paraId="63A95D08" w14:textId="77777777" w:rsidTr="00EB5D09">
        <w:tc>
          <w:tcPr>
            <w:tcW w:w="9350" w:type="dxa"/>
            <w:tcBorders>
              <w:top w:val="nil"/>
              <w:left w:val="nil"/>
              <w:bottom w:val="nil"/>
              <w:right w:val="nil"/>
            </w:tcBorders>
          </w:tcPr>
          <w:p w14:paraId="6A914FA5" w14:textId="77777777" w:rsidR="00C84C60" w:rsidRDefault="00C84C60" w:rsidP="00EB5D09">
            <w:r>
              <w:t>Fluoride:  If your drinking water fluoride levels are below the optimal concentration range of 0.5 to 0.9 ppm, please talk with your dentist about how you can protect your teeth and your family's teeth from tooth decay and cavities. For more information, visit: MDH Drinking Water Fluoridation (https://www.health.state.mn.us/communities/environment/water/com/fluoride.html).</w:t>
            </w:r>
          </w:p>
        </w:tc>
      </w:tr>
    </w:tbl>
    <w:tbl>
      <w:tblPr>
        <w:tblStyle w:val="TableGrid"/>
        <w:tblW w:w="10435" w:type="dxa"/>
        <w:tblLook w:val="04A0" w:firstRow="1" w:lastRow="0" w:firstColumn="1" w:lastColumn="0" w:noHBand="0" w:noVBand="1"/>
      </w:tblPr>
      <w:tblGrid>
        <w:gridCol w:w="10435"/>
      </w:tblGrid>
      <w:tr w:rsidR="00C84C60" w14:paraId="2FB5745E" w14:textId="77777777" w:rsidTr="4EC03995">
        <w:trPr>
          <w:trHeight w:val="300"/>
        </w:trPr>
        <w:tc>
          <w:tcPr>
            <w:tcW w:w="10435" w:type="dxa"/>
            <w:tcBorders>
              <w:top w:val="nil"/>
              <w:left w:val="nil"/>
              <w:bottom w:val="nil"/>
              <w:right w:val="nil"/>
            </w:tcBorders>
          </w:tcPr>
          <w:p w14:paraId="7362F1EA" w14:textId="77777777" w:rsidR="00C84C60" w:rsidRPr="002A08A2" w:rsidRDefault="7F45B5A2" w:rsidP="213663CB">
            <w:pPr>
              <w:pStyle w:val="Heading3"/>
              <w:rPr>
                <w:rFonts w:eastAsia="Times New Roman" w:cs="Times New Roman"/>
              </w:rPr>
            </w:pPr>
            <w:r w:rsidRPr="213663CB">
              <w:rPr>
                <w:rFonts w:eastAsia="Times New Roman" w:cs="Times New Roman"/>
              </w:rPr>
              <w:lastRenderedPageBreak/>
              <w:t>Monitoring Results – Unregulated Substances</w:t>
            </w:r>
            <w:r w:rsidR="4299486A" w:rsidRPr="213663CB">
              <w:rPr>
                <w:rFonts w:eastAsia="Times New Roman" w:cs="Times New Roman"/>
              </w:rPr>
              <w:t>/Emerging Contaminants</w:t>
            </w:r>
          </w:p>
          <w:p w14:paraId="35E7A16F" w14:textId="77777777" w:rsidR="7F8EFC52" w:rsidRDefault="7F8EFC52" w:rsidP="697AF514">
            <w:r>
              <w:t>In addition to testing drinking water for contaminants regulated under the Safe Drinking Water Act, we sometimes also monitor for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1228E9E2" w14:textId="77777777" w:rsidR="51F43B7F" w:rsidRDefault="51F43B7F" w:rsidP="697AF514">
            <w:r>
              <w:t>Detection alone of a regulated or unregulated contaminant should not cause concern. The significance of a detection should be determined considering current health effects information. We are often still learning about the health effects, so this information can change over time.</w:t>
            </w:r>
          </w:p>
          <w:p w14:paraId="46A12C50" w14:textId="77777777" w:rsidR="6896D253" w:rsidRDefault="6896D253" w:rsidP="697AF514">
            <w:r>
              <w:t>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w:t>
            </w:r>
          </w:p>
          <w:p w14:paraId="302DCF28" w14:textId="77777777" w:rsidR="3BE7C857" w:rsidRDefault="3BE7C857" w:rsidP="25FF4E2E">
            <w:r>
              <w:t>Unregulated contaminant monitoring helps EPA to determine where certain contaminants occur and whether the Agency should consider regulating those contaminants in the future.</w:t>
            </w:r>
          </w:p>
          <w:p w14:paraId="6871000E" w14:textId="77777777" w:rsidR="6896D253" w:rsidRDefault="6896D253" w:rsidP="697AF514">
            <w:pPr>
              <w:pStyle w:val="ListBullet"/>
              <w:keepLines/>
              <w:ind w:left="864"/>
              <w:rPr>
                <w:rFonts w:cs="Helvetica"/>
                <w:color w:val="333333"/>
                <w:szCs w:val="24"/>
                <w:lang w:val="en"/>
              </w:rPr>
            </w:pPr>
            <w:r w:rsidRPr="697AF514">
              <w:rPr>
                <w:rFonts w:cs="Helvetica"/>
                <w:color w:val="333333"/>
                <w:szCs w:val="24"/>
                <w:lang w:val="en"/>
              </w:rPr>
              <w:t xml:space="preserve">More information is available on </w:t>
            </w:r>
            <w:hyperlink r:id="rId10">
              <w:r w:rsidRPr="697AF514">
                <w:rPr>
                  <w:rStyle w:val="Hyperlink"/>
                  <w:rFonts w:cs="Helvetica"/>
                  <w:szCs w:val="24"/>
                  <w:lang w:val="en"/>
                </w:rPr>
                <w:t>MDH’s A-Z List of Contaminants in Water (https://www.health.state.mn.us/communities/environment/water/contaminants/index.html)</w:t>
              </w:r>
            </w:hyperlink>
          </w:p>
          <w:p w14:paraId="521C00B6" w14:textId="77777777" w:rsidR="1783EC54" w:rsidRDefault="1783EC54" w:rsidP="697AF514">
            <w:pPr>
              <w:pStyle w:val="ListBullet"/>
              <w:keepLines/>
              <w:ind w:left="864"/>
              <w:rPr>
                <w:rFonts w:cs="Helvetica"/>
                <w:color w:val="333333"/>
                <w:szCs w:val="24"/>
                <w:lang w:val="en"/>
              </w:rPr>
            </w:pPr>
            <w:hyperlink r:id="rId11">
              <w:r w:rsidRPr="697AF514">
                <w:rPr>
                  <w:rStyle w:val="Hyperlink"/>
                  <w:rFonts w:cs="Helvetica"/>
                  <w:szCs w:val="24"/>
                  <w:lang w:val="en"/>
                </w:rPr>
                <w:t>Fourth Unregulated Contaminant Monitoring Rule (UCMR</w:t>
              </w:r>
              <w:r w:rsidR="6EC6508E" w:rsidRPr="697AF514">
                <w:rPr>
                  <w:rStyle w:val="Hyperlink"/>
                  <w:rFonts w:cs="Helvetica"/>
                  <w:szCs w:val="24"/>
                  <w:lang w:val="en"/>
                </w:rPr>
                <w:t xml:space="preserve"> </w:t>
              </w:r>
              <w:r w:rsidRPr="697AF514">
                <w:rPr>
                  <w:rStyle w:val="Hyperlink"/>
                  <w:rFonts w:cs="Helvetica"/>
                  <w:szCs w:val="24"/>
                  <w:lang w:val="en"/>
                </w:rPr>
                <w:t>4)</w:t>
              </w:r>
              <w:r w:rsidR="4657940E" w:rsidRPr="697AF514">
                <w:rPr>
                  <w:rStyle w:val="Hyperlink"/>
                  <w:rFonts w:cs="Helvetica"/>
                  <w:szCs w:val="24"/>
                  <w:lang w:val="en"/>
                </w:rPr>
                <w:t xml:space="preserve"> </w:t>
              </w:r>
              <w:r w:rsidRPr="697AF514">
                <w:rPr>
                  <w:rStyle w:val="Hyperlink"/>
                  <w:rFonts w:cs="Helvetica"/>
                  <w:szCs w:val="24"/>
                  <w:lang w:val="en"/>
                </w:rPr>
                <w:t>(https://www.health.state.mn.us/communities/environment/water/com/ucmr4.html)</w:t>
              </w:r>
            </w:hyperlink>
          </w:p>
          <w:p w14:paraId="175427FA" w14:textId="77777777" w:rsidR="0FC06445" w:rsidRDefault="0FC06445" w:rsidP="697AF514">
            <w:pPr>
              <w:pStyle w:val="ListBullet"/>
              <w:keepLines/>
              <w:ind w:left="864"/>
              <w:rPr>
                <w:rFonts w:cs="Helvetica"/>
                <w:color w:val="333333"/>
                <w:szCs w:val="24"/>
                <w:lang w:val="en"/>
              </w:rPr>
            </w:pPr>
            <w:hyperlink r:id="rId12">
              <w:r w:rsidRPr="697AF514">
                <w:rPr>
                  <w:rStyle w:val="Hyperlink"/>
                  <w:rFonts w:cs="Helvetica"/>
                  <w:szCs w:val="24"/>
                  <w:lang w:val="en"/>
                </w:rPr>
                <w:t>Fifth Unregulated Contaminant Monitoring Rule (https://www.epa.gov/dwucmr/fifth-unregulated-contaminant-monitoring-rule)</w:t>
              </w:r>
            </w:hyperlink>
          </w:p>
          <w:p w14:paraId="128E5DD7" w14:textId="77777777" w:rsidR="0FC06445" w:rsidRDefault="0FC06445" w:rsidP="6787415B">
            <w:pPr>
              <w:pStyle w:val="ListBullet"/>
              <w:keepLines/>
              <w:ind w:left="864"/>
              <w:rPr>
                <w:rFonts w:cs="Helvetica"/>
                <w:color w:val="333333"/>
                <w:szCs w:val="24"/>
                <w:lang w:val="en"/>
              </w:rPr>
            </w:pPr>
            <w:r w:rsidRPr="6787415B">
              <w:rPr>
                <w:rFonts w:cs="Helvetica"/>
                <w:color w:val="333333"/>
                <w:szCs w:val="24"/>
                <w:lang w:val="en"/>
              </w:rPr>
              <w:t xml:space="preserve">EPA has developed a </w:t>
            </w:r>
            <w:hyperlink r:id="rId13">
              <w:r w:rsidRPr="6787415B">
                <w:rPr>
                  <w:rStyle w:val="Hyperlink"/>
                  <w:rFonts w:cs="Helvetica"/>
                  <w:szCs w:val="24"/>
                  <w:lang w:val="en"/>
                </w:rPr>
                <w:t>UCMR5 Program Overview Factsheet (https://www.epa.gov/system/files/documents/2022-02/ucmr5-factsheet.pdf)</w:t>
              </w:r>
            </w:hyperlink>
            <w:r w:rsidRPr="6787415B">
              <w:rPr>
                <w:rFonts w:cs="Helvetica"/>
                <w:color w:val="333333"/>
                <w:szCs w:val="24"/>
                <w:lang w:val="en"/>
              </w:rPr>
              <w:t xml:space="preserve"> describing UCMR 5 contaminants and standards.</w:t>
            </w:r>
          </w:p>
          <w:p w14:paraId="7AB2C789" w14:textId="77777777" w:rsidR="0FC06445" w:rsidRDefault="0FC06445" w:rsidP="6787415B">
            <w:pPr>
              <w:rPr>
                <w:rFonts w:cs="Helvetica"/>
                <w:color w:val="333333"/>
                <w:szCs w:val="24"/>
                <w:lang w:val="en"/>
              </w:rPr>
            </w:pPr>
            <w:r w:rsidRPr="25FF4E2E">
              <w:t xml:space="preserve">In the past year, your drinking water may have tested for additional unregulated contaminants as part of the </w:t>
            </w:r>
            <w:hyperlink r:id="rId14">
              <w:r w:rsidRPr="25FF4E2E">
                <w:rPr>
                  <w:rStyle w:val="Hyperlink"/>
                </w:rPr>
                <w:t>Fifth Unregulated Contaminant Monitoring Rule (https://www.epa.gov/dwucmr/fifth-unregulated-contaminant-monitoring-rule)</w:t>
              </w:r>
            </w:hyperlink>
            <w:r w:rsidRPr="25FF4E2E">
              <w:t xml:space="preserve"> and results are still being processed. The Unregulated Contaminant Monitoring Rule 5 (UCMR 5) Data finder allows people to easily search for, summarize, and download the available </w:t>
            </w:r>
            <w:hyperlink r:id="rId15">
              <w:r w:rsidRPr="25FF4E2E">
                <w:rPr>
                  <w:rStyle w:val="Hyperlink"/>
                </w:rPr>
                <w:t>UCMR 5 analytical results (https://www.epa.gov/dwucmr/fifth-unregulated-contaminant-monitoring-rule-data-finder)</w:t>
              </w:r>
            </w:hyperlink>
            <w:r w:rsidRPr="25FF4E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regulated Contaminants"/>
            </w:tblPr>
            <w:tblGrid>
              <w:gridCol w:w="10070"/>
            </w:tblGrid>
            <w:tr w:rsidR="00C84C60" w14:paraId="4A902F0D" w14:textId="77777777" w:rsidTr="50EF696C">
              <w:trPr>
                <w:cantSplit/>
                <w:trHeight w:val="2985"/>
              </w:trPr>
              <w:tc>
                <w:tcPr>
                  <w:tcW w:w="10070" w:type="dxa"/>
                </w:tcPr>
                <w:p w14:paraId="379DC915" w14:textId="77777777" w:rsidR="00C84C60" w:rsidRPr="00006F4E" w:rsidRDefault="2A570C8F" w:rsidP="697AF514">
                  <w:pPr>
                    <w:pStyle w:val="Heading4"/>
                    <w:keepNext w:val="0"/>
                    <w:shd w:val="clear" w:color="auto" w:fill="004D8D" w:themeFill="accent1" w:themeFillTint="E6"/>
                    <w:suppressAutoHyphens/>
                    <w:spacing w:before="120"/>
                    <w:rPr>
                      <w:rFonts w:eastAsiaTheme="minorEastAsia" w:cstheme="minorBidi"/>
                      <w:color w:val="FFFFFF" w:themeColor="background1"/>
                      <w:sz w:val="24"/>
                      <w:szCs w:val="24"/>
                    </w:rPr>
                  </w:pPr>
                  <w:r w:rsidRPr="697AF514">
                    <w:rPr>
                      <w:rFonts w:eastAsiaTheme="minorEastAsia" w:cstheme="minorBidi"/>
                      <w:color w:val="FFFFFF" w:themeColor="background2"/>
                      <w:sz w:val="24"/>
                      <w:szCs w:val="24"/>
                    </w:rPr>
                    <w:lastRenderedPageBreak/>
                    <w:t>UNREGULATED/EMERGING CONTAMINANTS – Tested in drinking water</w:t>
                  </w:r>
                  <w:r w:rsidR="4D953C63" w:rsidRPr="697AF514">
                    <w:rPr>
                      <w:rFonts w:eastAsiaTheme="minorEastAsia" w:cstheme="minorBidi"/>
                      <w:color w:val="FFFFFF" w:themeColor="background2"/>
                      <w:sz w:val="24"/>
                      <w:szCs w:val="24"/>
                    </w:rPr>
                    <w:t>.</w:t>
                  </w:r>
                </w:p>
                <w:tbl>
                  <w:tblPr>
                    <w:tblStyle w:val="TableGrid"/>
                    <w:tblW w:w="9790" w:type="dxa"/>
                    <w:tblLook w:val="0480" w:firstRow="0" w:lastRow="0" w:firstColumn="1" w:lastColumn="0" w:noHBand="0" w:noVBand="1"/>
                  </w:tblPr>
                  <w:tblGrid>
                    <w:gridCol w:w="2468"/>
                    <w:gridCol w:w="2448"/>
                    <w:gridCol w:w="2448"/>
                    <w:gridCol w:w="2426"/>
                  </w:tblGrid>
                  <w:tr w:rsidR="00C84C60" w:rsidRPr="004F2371" w14:paraId="118E591F" w14:textId="77777777" w:rsidTr="50EF696C">
                    <w:trPr>
                      <w:trHeight w:val="300"/>
                      <w:tblHeader/>
                    </w:trPr>
                    <w:tc>
                      <w:tcPr>
                        <w:tcW w:w="1261" w:type="pct"/>
                        <w:shd w:val="clear" w:color="auto" w:fill="D9D9D9" w:themeFill="background2" w:themeFillShade="D9"/>
                        <w:vAlign w:val="center"/>
                      </w:tcPr>
                      <w:p w14:paraId="3B37FD47" w14:textId="77777777" w:rsidR="00C84C60" w:rsidRPr="00C60FBF" w:rsidRDefault="00C84C60" w:rsidP="00EB5D09">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14:paraId="6DFC4DAE" w14:textId="77777777" w:rsidR="00C84C60" w:rsidRPr="00C60FBF" w:rsidRDefault="00C84C60" w:rsidP="00EB5D09">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14:paraId="033CF198" w14:textId="77777777" w:rsidR="00C84C60" w:rsidRPr="00C60FBF" w:rsidRDefault="00C84C60" w:rsidP="00EB5D09">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14:paraId="540CFE8D"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r>
                  <w:tr w:rsidR="00C84C60" w:rsidRPr="004F2371" w14:paraId="19D21C12" w14:textId="77777777" w:rsidTr="50EF696C">
                    <w:trPr>
                      <w:trHeight w:val="300"/>
                    </w:trPr>
                    <w:tc>
                      <w:tcPr>
                        <w:tcW w:w="1261" w:type="pct"/>
                      </w:tcPr>
                      <w:p w14:paraId="1CFDA1FA" w14:textId="77777777" w:rsidR="00C84C60" w:rsidRPr="0037448A" w:rsidRDefault="00C84C60" w:rsidP="00EB5D09">
                        <w:pPr>
                          <w:tabs>
                            <w:tab w:val="left" w:pos="-1180"/>
                            <w:tab w:val="left" w:pos="-720"/>
                            <w:tab w:val="left" w:pos="0"/>
                          </w:tabs>
                          <w:rPr>
                            <w:b/>
                            <w:sz w:val="22"/>
                          </w:rPr>
                        </w:pPr>
                        <w:r>
                          <w:rPr>
                            <w:b/>
                            <w:sz w:val="22"/>
                          </w:rPr>
                          <w:t>Sodium*</w:t>
                        </w:r>
                      </w:p>
                    </w:tc>
                    <w:tc>
                      <w:tcPr>
                        <w:tcW w:w="1250" w:type="pct"/>
                      </w:tcPr>
                      <w:p w14:paraId="493BB1A3" w14:textId="77777777" w:rsidR="00C84C60" w:rsidRDefault="00C84C60" w:rsidP="00EB5D09">
                        <w:pPr>
                          <w:tabs>
                            <w:tab w:val="left" w:pos="-1180"/>
                            <w:tab w:val="left" w:pos="-720"/>
                            <w:tab w:val="left" w:pos="0"/>
                          </w:tabs>
                          <w:jc w:val="center"/>
                          <w:rPr>
                            <w:sz w:val="22"/>
                          </w:rPr>
                        </w:pPr>
                        <w:r>
                          <w:rPr>
                            <w:sz w:val="22"/>
                          </w:rPr>
                          <w:t>20 ppm</w:t>
                        </w:r>
                      </w:p>
                    </w:tc>
                    <w:tc>
                      <w:tcPr>
                        <w:tcW w:w="1250" w:type="pct"/>
                      </w:tcPr>
                      <w:p w14:paraId="121A8E70" w14:textId="77777777" w:rsidR="00C84C60" w:rsidRDefault="00C84C60" w:rsidP="00EB5D09">
                        <w:pPr>
                          <w:tabs>
                            <w:tab w:val="left" w:pos="-1180"/>
                            <w:tab w:val="left" w:pos="-720"/>
                            <w:tab w:val="left" w:pos="0"/>
                          </w:tabs>
                          <w:jc w:val="center"/>
                          <w:rPr>
                            <w:sz w:val="22"/>
                          </w:rPr>
                        </w:pPr>
                        <w:r>
                          <w:rPr>
                            <w:sz w:val="22"/>
                          </w:rPr>
                          <w:t>93.2 ppm</w:t>
                        </w:r>
                      </w:p>
                    </w:tc>
                    <w:tc>
                      <w:tcPr>
                        <w:tcW w:w="1250" w:type="pct"/>
                      </w:tcPr>
                      <w:p w14:paraId="1FD71876"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513706D3" w14:textId="77777777" w:rsidTr="50EF696C">
                    <w:trPr>
                      <w:trHeight w:val="300"/>
                    </w:trPr>
                    <w:tc>
                      <w:tcPr>
                        <w:tcW w:w="1261" w:type="pct"/>
                      </w:tcPr>
                      <w:p w14:paraId="2C8B90AB" w14:textId="77777777" w:rsidR="00C84C60" w:rsidRPr="0037448A" w:rsidRDefault="00C84C60" w:rsidP="00EB5D09">
                        <w:pPr>
                          <w:tabs>
                            <w:tab w:val="left" w:pos="-1180"/>
                            <w:tab w:val="left" w:pos="-720"/>
                            <w:tab w:val="left" w:pos="0"/>
                          </w:tabs>
                          <w:rPr>
                            <w:b/>
                            <w:sz w:val="22"/>
                          </w:rPr>
                        </w:pPr>
                        <w:proofErr w:type="spellStart"/>
                        <w:r>
                          <w:rPr>
                            <w:b/>
                            <w:sz w:val="22"/>
                          </w:rPr>
                          <w:t>Perfluorobutanoic</w:t>
                        </w:r>
                        <w:proofErr w:type="spellEnd"/>
                        <w:r>
                          <w:rPr>
                            <w:b/>
                            <w:sz w:val="22"/>
                          </w:rPr>
                          <w:t xml:space="preserve"> acid (PFBA)</w:t>
                        </w:r>
                      </w:p>
                    </w:tc>
                    <w:tc>
                      <w:tcPr>
                        <w:tcW w:w="1250" w:type="pct"/>
                      </w:tcPr>
                      <w:p w14:paraId="0139B775" w14:textId="77777777" w:rsidR="00C84C60" w:rsidRDefault="00C84C60" w:rsidP="00EB5D09">
                        <w:pPr>
                          <w:tabs>
                            <w:tab w:val="left" w:pos="-1180"/>
                            <w:tab w:val="left" w:pos="-720"/>
                            <w:tab w:val="left" w:pos="0"/>
                          </w:tabs>
                          <w:jc w:val="center"/>
                          <w:rPr>
                            <w:sz w:val="22"/>
                          </w:rPr>
                        </w:pPr>
                        <w:r>
                          <w:rPr>
                            <w:sz w:val="22"/>
                          </w:rPr>
                          <w:t>7000 ppt</w:t>
                        </w:r>
                      </w:p>
                    </w:tc>
                    <w:tc>
                      <w:tcPr>
                        <w:tcW w:w="1250" w:type="pct"/>
                      </w:tcPr>
                      <w:p w14:paraId="1E3FB3FC" w14:textId="77777777" w:rsidR="00C84C60" w:rsidRDefault="00C84C60" w:rsidP="00EB5D09">
                        <w:pPr>
                          <w:tabs>
                            <w:tab w:val="left" w:pos="-1180"/>
                            <w:tab w:val="left" w:pos="-720"/>
                            <w:tab w:val="left" w:pos="0"/>
                          </w:tabs>
                          <w:jc w:val="center"/>
                          <w:rPr>
                            <w:sz w:val="22"/>
                          </w:rPr>
                        </w:pPr>
                        <w:r>
                          <w:rPr>
                            <w:sz w:val="22"/>
                          </w:rPr>
                          <w:t>2.4 ppt</w:t>
                        </w:r>
                      </w:p>
                    </w:tc>
                    <w:tc>
                      <w:tcPr>
                        <w:tcW w:w="1250" w:type="pct"/>
                      </w:tcPr>
                      <w:p w14:paraId="0CE89208"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1C5C75FB" w14:textId="77777777" w:rsidTr="50EF696C">
                    <w:trPr>
                      <w:trHeight w:val="300"/>
                    </w:trPr>
                    <w:tc>
                      <w:tcPr>
                        <w:tcW w:w="1261" w:type="pct"/>
                      </w:tcPr>
                      <w:p w14:paraId="470D9A8A" w14:textId="77777777" w:rsidR="00C84C60" w:rsidRPr="0037448A" w:rsidRDefault="00C84C60" w:rsidP="00EB5D09">
                        <w:pPr>
                          <w:tabs>
                            <w:tab w:val="left" w:pos="-1180"/>
                            <w:tab w:val="left" w:pos="-720"/>
                            <w:tab w:val="left" w:pos="0"/>
                          </w:tabs>
                          <w:rPr>
                            <w:b/>
                            <w:sz w:val="22"/>
                          </w:rPr>
                        </w:pPr>
                        <w:proofErr w:type="spellStart"/>
                        <w:r>
                          <w:rPr>
                            <w:b/>
                            <w:sz w:val="22"/>
                          </w:rPr>
                          <w:t>Perfluorohexanoic</w:t>
                        </w:r>
                        <w:proofErr w:type="spellEnd"/>
                        <w:r>
                          <w:rPr>
                            <w:b/>
                            <w:sz w:val="22"/>
                          </w:rPr>
                          <w:t xml:space="preserve"> acid (</w:t>
                        </w:r>
                        <w:proofErr w:type="spellStart"/>
                        <w:r>
                          <w:rPr>
                            <w:b/>
                            <w:sz w:val="22"/>
                          </w:rPr>
                          <w:t>PFHxA</w:t>
                        </w:r>
                        <w:proofErr w:type="spellEnd"/>
                        <w:r>
                          <w:rPr>
                            <w:b/>
                            <w:sz w:val="22"/>
                          </w:rPr>
                          <w:t>)</w:t>
                        </w:r>
                      </w:p>
                    </w:tc>
                    <w:tc>
                      <w:tcPr>
                        <w:tcW w:w="1250" w:type="pct"/>
                      </w:tcPr>
                      <w:p w14:paraId="6FEE8608" w14:textId="77777777" w:rsidR="00C84C60" w:rsidRDefault="00C84C60" w:rsidP="00EB5D09">
                        <w:pPr>
                          <w:tabs>
                            <w:tab w:val="left" w:pos="-1180"/>
                            <w:tab w:val="left" w:pos="-720"/>
                            <w:tab w:val="left" w:pos="0"/>
                          </w:tabs>
                          <w:jc w:val="center"/>
                          <w:rPr>
                            <w:sz w:val="22"/>
                          </w:rPr>
                        </w:pPr>
                        <w:r>
                          <w:rPr>
                            <w:sz w:val="22"/>
                          </w:rPr>
                          <w:t>200 ppt</w:t>
                        </w:r>
                      </w:p>
                    </w:tc>
                    <w:tc>
                      <w:tcPr>
                        <w:tcW w:w="1250" w:type="pct"/>
                      </w:tcPr>
                      <w:p w14:paraId="2C98E24F" w14:textId="77777777" w:rsidR="00C84C60" w:rsidRDefault="00C84C60" w:rsidP="00EB5D09">
                        <w:pPr>
                          <w:tabs>
                            <w:tab w:val="left" w:pos="-1180"/>
                            <w:tab w:val="left" w:pos="-720"/>
                            <w:tab w:val="left" w:pos="0"/>
                          </w:tabs>
                          <w:jc w:val="center"/>
                          <w:rPr>
                            <w:sz w:val="22"/>
                          </w:rPr>
                        </w:pPr>
                        <w:r>
                          <w:rPr>
                            <w:sz w:val="22"/>
                          </w:rPr>
                          <w:t>0.6 ppt</w:t>
                        </w:r>
                      </w:p>
                    </w:tc>
                    <w:tc>
                      <w:tcPr>
                        <w:tcW w:w="1250" w:type="pct"/>
                      </w:tcPr>
                      <w:p w14:paraId="002EBEDB" w14:textId="77777777" w:rsidR="00C84C60" w:rsidRDefault="00C84C60" w:rsidP="00EB5D09">
                        <w:pPr>
                          <w:tabs>
                            <w:tab w:val="left" w:pos="-1180"/>
                            <w:tab w:val="left" w:pos="-720"/>
                            <w:tab w:val="left" w:pos="0"/>
                          </w:tabs>
                          <w:jc w:val="center"/>
                          <w:rPr>
                            <w:sz w:val="22"/>
                          </w:rPr>
                        </w:pPr>
                        <w:r>
                          <w:rPr>
                            <w:sz w:val="22"/>
                          </w:rPr>
                          <w:t>N/A</w:t>
                        </w:r>
                      </w:p>
                    </w:tc>
                  </w:tr>
                </w:tbl>
                <w:p w14:paraId="2226EE49" w14:textId="77777777" w:rsidR="00C84C60" w:rsidRDefault="00C84C60" w:rsidP="00EB5D09"/>
              </w:tc>
            </w:tr>
          </w:tbl>
          <w:p w14:paraId="1869D8F9" w14:textId="77777777" w:rsidR="00C84C60" w:rsidRPr="00DC1217" w:rsidRDefault="00C84C60" w:rsidP="00EB5D09">
            <w:pPr>
              <w:pStyle w:val="ListBullet"/>
              <w:numPr>
                <w:ilvl w:val="0"/>
                <w:numId w:val="0"/>
              </w:numPr>
              <w:ind w:left="432" w:hanging="432"/>
              <w:rPr>
                <w:rStyle w:val="AddressBlockChar"/>
                <w:sz w:val="24"/>
                <w:szCs w:val="22"/>
              </w:rPr>
            </w:pPr>
          </w:p>
        </w:tc>
      </w:tr>
      <w:tr w:rsidR="00C84C60" w14:paraId="685B8791" w14:textId="77777777" w:rsidTr="4EC03995">
        <w:trPr>
          <w:trHeight w:val="300"/>
        </w:trPr>
        <w:tc>
          <w:tcPr>
            <w:tcW w:w="10435" w:type="dxa"/>
            <w:tcBorders>
              <w:top w:val="nil"/>
              <w:left w:val="nil"/>
              <w:bottom w:val="nil"/>
              <w:right w:val="nil"/>
            </w:tcBorders>
          </w:tcPr>
          <w:p w14:paraId="5F3DFE8E" w14:textId="77777777" w:rsidR="00C84C60" w:rsidRPr="00500552" w:rsidRDefault="00C84C60" w:rsidP="00EB5D09">
            <w:pPr>
              <w:pStyle w:val="Heading3"/>
              <w:rPr>
                <w:rFonts w:eastAsia="Times New Roman" w:cs="Times New Roman"/>
                <w:b w:val="0"/>
                <w:color w:val="000000"/>
                <w:sz w:val="24"/>
                <w:szCs w:val="24"/>
              </w:rPr>
            </w:pPr>
            <w:r w:rsidRPr="00500552">
              <w:rPr>
                <w:b w:val="0"/>
                <w:sz w:val="24"/>
                <w:szCs w:val="24"/>
              </w:rPr>
              <w:lastRenderedPageBreak/>
              <w:t>*Note that home water softening can increase the level of sodium in your water.</w:t>
            </w:r>
          </w:p>
        </w:tc>
      </w:tr>
    </w:tbl>
    <w:p w14:paraId="1A6CBACB"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5846AD8D" w14:textId="77777777" w:rsidR="53623D5F" w:rsidRDefault="53623D5F">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w:t>
      </w:r>
      <w:r w:rsidR="47E0A5FE">
        <w:t xml:space="preserve"> </w:t>
      </w:r>
      <w:r>
        <w:t xml:space="preserve">on </w:t>
      </w:r>
      <w:hyperlink r:id="rId16">
        <w:r w:rsidRPr="2A479EF5">
          <w:rPr>
            <w:rStyle w:val="Hyperlink"/>
          </w:rPr>
          <w:t>EPA's website epa.gov/</w:t>
        </w:r>
        <w:proofErr w:type="spellStart"/>
        <w:r w:rsidRPr="2A479EF5">
          <w:rPr>
            <w:rStyle w:val="Hyperlink"/>
          </w:rPr>
          <w:t>safewater</w:t>
        </w:r>
        <w:proofErr w:type="spellEnd"/>
      </w:hyperlink>
      <w:r>
        <w:t>.</w:t>
      </w:r>
    </w:p>
    <w:p w14:paraId="2A7CCFB8"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6662DFC7" w14:textId="77777777" w:rsidTr="6DDDD549">
        <w:trPr>
          <w:trHeight w:val="300"/>
        </w:trPr>
        <w:tc>
          <w:tcPr>
            <w:tcW w:w="10557" w:type="dxa"/>
            <w:tcBorders>
              <w:top w:val="nil"/>
              <w:left w:val="nil"/>
              <w:bottom w:val="nil"/>
              <w:right w:val="nil"/>
            </w:tcBorders>
          </w:tcPr>
          <w:p w14:paraId="113982FD" w14:textId="77777777" w:rsidR="77B9DAAF" w:rsidRDefault="77B9DAAF" w:rsidP="0E680E02">
            <w:pPr>
              <w:ind w:left="-115"/>
            </w:pPr>
            <w:r>
              <w:t>Stewart</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7">
              <w:r w:rsidR="0E680E02" w:rsidRPr="6DDDD549">
                <w:rPr>
                  <w:rStyle w:val="Hyperlink"/>
                </w:rPr>
                <w:t>Lead Inventory Tracking Tool (LITT) (https://maps.umn.edu/LSL/)</w:t>
              </w:r>
            </w:hyperlink>
            <w:r w:rsidR="0E680E02">
              <w:t xml:space="preserve">. You may also contact us at </w:t>
            </w:r>
            <w:r>
              <w:t>spublicworks@gmail.com</w:t>
            </w:r>
            <w:r w:rsidR="5962668E">
              <w:t xml:space="preserve"> (</w:t>
            </w:r>
            <w:r>
              <w:t>Mike Hansen</w:t>
            </w:r>
            <w:r w:rsidR="5962668E">
              <w:t>)</w:t>
            </w:r>
            <w:r w:rsidR="0E680E02">
              <w:t>.</w:t>
            </w:r>
            <w:r w:rsidR="3C3DA7B3">
              <w:t xml:space="preserve"> </w:t>
            </w:r>
            <w:r>
              <w:t>To identify the status of service lines we looked at the service records from past projects in town.  This got us to about 80% of our inventory done.  For the rest we asked the home owners to tell us what they had by a mailing and going door to door.  We are going to be doing more investigating in the future by digging out curb stops to find the rest.</w:t>
            </w:r>
            <w:r w:rsidR="0E680E02">
              <w:t xml:space="preserve"> As of </w:t>
            </w:r>
            <w:r>
              <w:t>10/29/2025</w:t>
            </w:r>
            <w:r w:rsidR="0E680E02">
              <w:t xml:space="preserve">, our inventory contains </w:t>
            </w:r>
            <w:r>
              <w:t>0</w:t>
            </w:r>
            <w:r w:rsidR="0E680E02">
              <w:t xml:space="preserve"> lead, </w:t>
            </w:r>
            <w:r>
              <w:t>7</w:t>
            </w:r>
            <w:r w:rsidR="0E680E02">
              <w:t xml:space="preserve"> galvanized requiring replacement, </w:t>
            </w:r>
            <w:r>
              <w:t>29</w:t>
            </w:r>
            <w:r w:rsidR="0E680E02">
              <w:t xml:space="preserve"> unknown material, and </w:t>
            </w:r>
            <w:r>
              <w:t>225</w:t>
            </w:r>
            <w:r w:rsidR="0E680E02">
              <w:t xml:space="preserve"> non-lead service lines. </w:t>
            </w:r>
          </w:p>
        </w:tc>
      </w:tr>
    </w:tbl>
    <w:p w14:paraId="7A2FB426" w14:textId="77777777" w:rsidR="00FD2664" w:rsidRDefault="004B4313" w:rsidP="00FD2664">
      <w:pPr>
        <w:pStyle w:val="Heading2"/>
      </w:pPr>
      <w:r>
        <w:t>Learn More a</w:t>
      </w:r>
      <w:r w:rsidR="00FD2664">
        <w:t>bout Your Drinking Water</w:t>
      </w:r>
    </w:p>
    <w:p w14:paraId="131F145D" w14:textId="77777777" w:rsidR="00FD2664" w:rsidRDefault="00FD2664" w:rsidP="00246136">
      <w:pPr>
        <w:pStyle w:val="Heading3"/>
        <w:spacing w:before="240"/>
      </w:pPr>
      <w:r>
        <w:t xml:space="preserve">Drinking </w:t>
      </w:r>
      <w:r w:rsidRPr="0038457A">
        <w:t>Water</w:t>
      </w:r>
      <w:r>
        <w:t xml:space="preserve"> Sources</w:t>
      </w:r>
    </w:p>
    <w:p w14:paraId="2A5CDF52"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47F014B8" w14:textId="77777777" w:rsidR="00FD2664" w:rsidRDefault="00FD2664" w:rsidP="00FD2664">
      <w:r>
        <w:lastRenderedPageBreak/>
        <w:t xml:space="preserve">Contaminants can get in drinking water sources from the natural environment and from people’s daily activities. There are </w:t>
      </w:r>
      <w:r w:rsidR="5AFA97E6">
        <w:t>six</w:t>
      </w:r>
      <w:r>
        <w:t xml:space="preserve"> main types of contaminants in drinking water sources.</w:t>
      </w:r>
    </w:p>
    <w:p w14:paraId="6057BF11"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2149E26B"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2A7FE449"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07658DF4"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5E037D6A"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46EF390E"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626C96FD"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7AE95DFE" w14:textId="77777777" w:rsidR="00FD2664" w:rsidRPr="005B3BCC" w:rsidRDefault="00FD2664" w:rsidP="00FD2664">
      <w:pPr>
        <w:pStyle w:val="ListBullet"/>
        <w:keepLines/>
      </w:pPr>
      <w:r w:rsidRPr="005B3BCC">
        <w:t>Ho</w:t>
      </w:r>
      <w:r>
        <w:t>w Stewart</w:t>
      </w:r>
      <w:r w:rsidRPr="005B3BCC">
        <w:t xml:space="preserve"> is protecting your drinking water source(s)</w:t>
      </w:r>
      <w:r>
        <w:t>;</w:t>
      </w:r>
    </w:p>
    <w:p w14:paraId="65C7E3AA" w14:textId="77777777" w:rsidR="00FD2664" w:rsidRPr="005B3BCC" w:rsidRDefault="00FD2664" w:rsidP="00FD2664">
      <w:pPr>
        <w:pStyle w:val="ListBullet"/>
        <w:keepLines/>
      </w:pPr>
      <w:r w:rsidRPr="005B3BCC">
        <w:t>Nearby threats to your drinking water sources</w:t>
      </w:r>
      <w:r>
        <w:t>;</w:t>
      </w:r>
    </w:p>
    <w:p w14:paraId="4075DD7B"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04BE80AB" w14:textId="77777777" w:rsidR="00FD2664" w:rsidRPr="00B11F4F" w:rsidRDefault="00FD2664" w:rsidP="00FD2664">
      <w:pPr>
        <w:rPr>
          <w:rFonts w:eastAsia="Calibri"/>
        </w:rPr>
      </w:pPr>
      <w:r w:rsidRPr="4E073F9E">
        <w:rPr>
          <w:rFonts w:eastAsia="Calibri"/>
        </w:rPr>
        <w:t xml:space="preserve">Find your source water assessment at </w:t>
      </w:r>
      <w:hyperlink r:id="rId18">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1B5AD074" w14:textId="77777777" w:rsidR="00FD2664" w:rsidRDefault="00FD2664" w:rsidP="00246136">
      <w:pPr>
        <w:pStyle w:val="Heading3"/>
        <w:spacing w:before="240"/>
      </w:pPr>
      <w:r>
        <w:t>Lead in Drinking Water</w:t>
      </w:r>
    </w:p>
    <w:p w14:paraId="05FBABB0"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22F64599"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5CD8BD12"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01DA481D"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2E0D3B94"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4CB37BB4"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lastRenderedPageBreak/>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1C9D7831"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9">
        <w:r w:rsidRPr="471F76D6">
          <w:rPr>
            <w:rStyle w:val="Hyperlink"/>
            <w:rFonts w:eastAsia="Calibri" w:cs="Calibri"/>
            <w:color w:val="003865" w:themeColor="accent1"/>
            <w:szCs w:val="24"/>
          </w:rPr>
          <w:t>Minnesota Lead Inventory Tracking Tool (https://maps.umn.edu/LSL/).</w:t>
        </w:r>
      </w:hyperlink>
    </w:p>
    <w:p w14:paraId="6018B46F" w14:textId="77777777" w:rsidR="15944C3A" w:rsidRDefault="15944C3A" w:rsidP="471F76D6">
      <w:pPr>
        <w:pStyle w:val="ListBullet"/>
        <w:ind w:left="878"/>
        <w:rPr>
          <w:szCs w:val="24"/>
        </w:rPr>
      </w:pPr>
      <w:hyperlink r:id="rId20">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2ECEEEDA"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53ADE395"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5100A26B"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21">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2063D42A"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30CF1B50"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22">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14578D8E" w14:textId="77777777" w:rsidR="00FD2664" w:rsidRDefault="5FF152DD" w:rsidP="2813A47D">
      <w:pPr>
        <w:ind w:left="446"/>
        <w:rPr>
          <w:rFonts w:eastAsia="Times New Roman"/>
        </w:rPr>
      </w:pPr>
      <w:r w:rsidRPr="2813A47D">
        <w:rPr>
          <w:rFonts w:eastAsia="Calibri" w:cs="Calibri"/>
          <w:szCs w:val="24"/>
        </w:rPr>
        <w:t>Information on lead in drinking water, testing methods, and other steps you can take to minimize exposure are available at</w:t>
      </w:r>
      <w:r w:rsidR="0AD0D8E8" w:rsidRPr="2813A47D">
        <w:rPr>
          <w:rFonts w:eastAsia="Times New Roman"/>
        </w:rPr>
        <w:t>:</w:t>
      </w:r>
    </w:p>
    <w:p w14:paraId="7DDE2A9E"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23">
        <w:r w:rsidR="1D5B39E3" w:rsidRPr="3D3AC2B2">
          <w:rPr>
            <w:rStyle w:val="Hyperlink"/>
            <w:rFonts w:eastAsia="Calibri" w:cs="Calibri"/>
            <w:color w:val="003765"/>
            <w:sz w:val="22"/>
          </w:rPr>
          <w:t>Basic Information about Lead in Drinking Water (http://www.epa.gov/safewater/lead)</w:t>
        </w:r>
      </w:hyperlink>
    </w:p>
    <w:p w14:paraId="4F15EBC7"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24">
        <w:r w:rsidR="12D71D20" w:rsidRPr="3D3AC2B2">
          <w:rPr>
            <w:rStyle w:val="Hyperlink"/>
            <w:rFonts w:eastAsia="Calibri" w:cs="Calibri"/>
            <w:color w:val="003765"/>
            <w:sz w:val="22"/>
          </w:rPr>
          <w:t>Lead in Drinking Water (https://www.health.state.mn.us/communities/environment/water/contaminants/lead.html)</w:t>
        </w:r>
      </w:hyperlink>
    </w:p>
    <w:p w14:paraId="17031F37"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25">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6DD1465D" w14:textId="77777777" w:rsidR="75046BC4" w:rsidRDefault="75046BC4" w:rsidP="5D9DB70E">
      <w:pPr>
        <w:pStyle w:val="ListNumber"/>
        <w:keepLines/>
        <w:rPr>
          <w:rFonts w:eastAsia="Calibri" w:cs="Calibri"/>
          <w:color w:val="003765"/>
          <w:szCs w:val="24"/>
          <w:u w:val="single"/>
        </w:rPr>
      </w:pPr>
      <w:r w:rsidRPr="0E680E02">
        <w:rPr>
          <w:rStyle w:val="Strong"/>
        </w:rPr>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6">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DC1217" w:rsidRPr="00246136" w14:paraId="62D8F9AE" w14:textId="77777777" w:rsidTr="4E073F9E">
        <w:trPr>
          <w:trHeight w:val="300"/>
        </w:trPr>
        <w:tc>
          <w:tcPr>
            <w:tcW w:w="10435" w:type="dxa"/>
          </w:tcPr>
          <w:p w14:paraId="10853F45" w14:textId="77777777" w:rsidR="00DC1217" w:rsidRPr="00246136" w:rsidRDefault="00973BE2" w:rsidP="4E073F9E">
            <w:pPr>
              <w:pStyle w:val="Heading2"/>
              <w:keepNext/>
            </w:pPr>
            <w:r>
              <w:lastRenderedPageBreak/>
              <w:br w:type="page"/>
            </w:r>
            <w:r w:rsidR="00DC1217" w:rsidRPr="4E073F9E">
              <w:rPr>
                <w:rStyle w:val="AddressBlockChar"/>
                <w:sz w:val="40"/>
                <w:szCs w:val="40"/>
              </w:rPr>
              <w:t>Help Protect Our Most Precious Resource – Water</w:t>
            </w:r>
          </w:p>
        </w:tc>
      </w:tr>
      <w:tr w:rsidR="00DC1217" w14:paraId="5F2DBFE7" w14:textId="77777777" w:rsidTr="4E073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8"/>
        </w:trPr>
        <w:tc>
          <w:tcPr>
            <w:tcW w:w="10440" w:type="dxa"/>
            <w:tcBorders>
              <w:top w:val="nil"/>
              <w:left w:val="nil"/>
              <w:bottom w:val="nil"/>
              <w:right w:val="nil"/>
            </w:tcBorders>
          </w:tcPr>
          <w:p w14:paraId="38EF6A38" w14:textId="77777777" w:rsidR="00DC1217" w:rsidRPr="004A641C" w:rsidRDefault="00DC1217" w:rsidP="00246136">
            <w:pPr>
              <w:pStyle w:val="Heading3"/>
              <w:spacing w:before="240"/>
            </w:pPr>
            <w:r w:rsidRPr="004A641C">
              <w:t>Reduce Backflow at Cross Connections</w:t>
            </w:r>
          </w:p>
          <w:p w14:paraId="53CAB04C" w14:textId="77777777" w:rsidR="00DC1217" w:rsidRDefault="00DC1217" w:rsidP="00DC1217">
            <w:pPr>
              <w:rPr>
                <w:rStyle w:val="Hyperlink"/>
                <w:color w:val="auto"/>
                <w:u w:val="none"/>
              </w:rPr>
            </w:pPr>
            <w:r>
              <w:rPr>
                <w:rStyle w:val="Hyperlink"/>
                <w:color w:val="auto"/>
                <w:u w:val="none"/>
              </w:rPr>
              <w:t xml:space="preserve">Bacteria and chemicals can enter the drinking water supply from polluted water sources in a process called backflow. Backflow occurs at connection points </w:t>
            </w:r>
            <w:r w:rsidRPr="00954FCB">
              <w:rPr>
                <w:rStyle w:val="Hyperlink"/>
                <w:color w:val="auto"/>
                <w:u w:val="none"/>
              </w:rPr>
              <w:t>between drinking water and non-drinking water supplies</w:t>
            </w:r>
            <w:r>
              <w:rPr>
                <w:rStyle w:val="Hyperlink"/>
                <w:color w:val="auto"/>
                <w:u w:val="none"/>
              </w:rPr>
              <w:t xml:space="preserve"> (cross connections) due to water pressure differences.</w:t>
            </w:r>
          </w:p>
          <w:p w14:paraId="21DA382A" w14:textId="77777777" w:rsidR="00DC1217" w:rsidRDefault="00DC1217" w:rsidP="00DC1217">
            <w:r>
              <w:t>For example, if a person sprays an herbicide with a garden hose, the herbicide could enter the home's plumbing and then enter the drinking water supply. This could happen if the water pressure in the hose is greater than the water pressure in the home's pipes.</w:t>
            </w:r>
          </w:p>
          <w:p w14:paraId="4BA973F5" w14:textId="77777777" w:rsidR="00DC1217" w:rsidRDefault="00DC1217" w:rsidP="00DC1217">
            <w:r>
              <w:t>Property owners can help prevent backflow. Pay attention to cross connections, such as garden hoses.</w:t>
            </w:r>
          </w:p>
          <w:p w14:paraId="3ED24988" w14:textId="77777777" w:rsidR="00DC1217" w:rsidRPr="00AC4AA7" w:rsidRDefault="00DC1217" w:rsidP="00DC1217">
            <w:pPr>
              <w:rPr>
                <w:rStyle w:val="Hyperlink"/>
                <w:color w:val="auto"/>
                <w:u w:val="none"/>
              </w:rPr>
            </w:pPr>
            <w:r w:rsidRPr="00AC4AA7">
              <w:rPr>
                <w:rStyle w:val="Hyperlink"/>
                <w:color w:val="auto"/>
                <w:u w:val="none"/>
              </w:rPr>
              <w:t>The Minnesota Department of Health and American Water Works Association recommend the following:</w:t>
            </w:r>
          </w:p>
          <w:p w14:paraId="245BC3D8" w14:textId="77777777" w:rsidR="00DC1217" w:rsidRPr="00923C7A" w:rsidRDefault="00DC1217" w:rsidP="00DC1217">
            <w:pPr>
              <w:pStyle w:val="ListBullet"/>
              <w:keepLines/>
              <w:rPr>
                <w:rStyle w:val="Hyperlink"/>
                <w:color w:val="auto"/>
                <w:u w:val="none"/>
              </w:rPr>
            </w:pPr>
            <w:r w:rsidRPr="00923C7A">
              <w:rPr>
                <w:rStyle w:val="Hyperlink"/>
                <w:color w:val="auto"/>
                <w:u w:val="none"/>
              </w:rPr>
              <w:t>Do not submerge hoses in buckets, pools, tubs, or sinks.</w:t>
            </w:r>
          </w:p>
          <w:p w14:paraId="6F74FC59" w14:textId="77777777" w:rsidR="00DC1217" w:rsidRPr="00923C7A" w:rsidRDefault="00DC1217" w:rsidP="00DC1217">
            <w:pPr>
              <w:pStyle w:val="ListBullet"/>
              <w:keepLines/>
              <w:rPr>
                <w:rStyle w:val="Hyperlink"/>
                <w:color w:val="auto"/>
                <w:u w:val="none"/>
              </w:rPr>
            </w:pPr>
            <w:r w:rsidRPr="00923C7A">
              <w:rPr>
                <w:rStyle w:val="Hyperlink"/>
                <w:color w:val="auto"/>
                <w:u w:val="none"/>
              </w:rPr>
              <w:t>Keep the end of hose</w:t>
            </w:r>
            <w:r>
              <w:rPr>
                <w:rStyle w:val="Hyperlink"/>
                <w:color w:val="auto"/>
                <w:u w:val="none"/>
              </w:rPr>
              <w:t>s</w:t>
            </w:r>
            <w:r w:rsidRPr="00923C7A">
              <w:rPr>
                <w:rStyle w:val="Hyperlink"/>
                <w:color w:val="auto"/>
                <w:u w:val="none"/>
              </w:rPr>
              <w:t xml:space="preserve"> clear of possible contaminants.</w:t>
            </w:r>
          </w:p>
          <w:p w14:paraId="7601DC16" w14:textId="77777777" w:rsidR="00DC1217" w:rsidRPr="00923C7A" w:rsidRDefault="00DC1217" w:rsidP="00DC1217">
            <w:pPr>
              <w:pStyle w:val="ListBullet"/>
              <w:keepLines/>
              <w:rPr>
                <w:rStyle w:val="Hyperlink"/>
                <w:color w:val="auto"/>
                <w:u w:val="none"/>
              </w:rPr>
            </w:pPr>
            <w:r w:rsidRPr="00923C7A">
              <w:rPr>
                <w:rStyle w:val="Hyperlink"/>
                <w:color w:val="auto"/>
                <w:u w:val="none"/>
              </w:rPr>
              <w:t>Do not use spray attachments without a backflow prevention device. Attach these devices to threaded faucets. Such devices are inexpensive and available at hardware stores.</w:t>
            </w:r>
          </w:p>
          <w:p w14:paraId="40653EA3" w14:textId="77777777" w:rsidR="00DC1217" w:rsidRDefault="00DC1217" w:rsidP="00DC1217">
            <w:pPr>
              <w:pStyle w:val="ListBullet"/>
              <w:keepLines/>
              <w:rPr>
                <w:rStyle w:val="veryhardreadability"/>
              </w:rPr>
            </w:pPr>
            <w:r>
              <w:rPr>
                <w:rStyle w:val="veryhardreadability"/>
              </w:rPr>
              <w:t>Use a licensed plumber to install backflow prevention devices.</w:t>
            </w:r>
          </w:p>
          <w:p w14:paraId="0720DCCB" w14:textId="77777777" w:rsidR="00DC1217" w:rsidRDefault="00DC1217" w:rsidP="00DC1217">
            <w:pPr>
              <w:pStyle w:val="ListBullet"/>
              <w:keepLines/>
            </w:pPr>
            <w:r>
              <w:t>Maintain air gaps between hose outlets and liquids. An air gap is a vertical space between the water outlet and the flood level of a fixture (e.g. the space between a wall-mounted faucet and the sink rim). It must be at least twice the diameter of the water supply outlet, and at least one inch.</w:t>
            </w:r>
          </w:p>
          <w:p w14:paraId="12C3089A" w14:textId="77777777" w:rsidR="00DC1217" w:rsidRDefault="00DC1217" w:rsidP="00DC1217">
            <w:pPr>
              <w:pStyle w:val="ListBullet"/>
              <w:keepLines/>
            </w:pPr>
            <w:r w:rsidRPr="00313702">
              <w:t>Commercial property owners should develop a plan for flushing or cleaning water system</w:t>
            </w:r>
            <w:r>
              <w:t>s</w:t>
            </w:r>
            <w:r w:rsidRPr="00313702">
              <w:t xml:space="preserve"> to minimize the risk of drawing contaminants into uncontaminated areas.</w:t>
            </w:r>
          </w:p>
        </w:tc>
      </w:tr>
    </w:tbl>
    <w:p w14:paraId="7927F774" w14:textId="77777777" w:rsidR="3CD8E91A" w:rsidRDefault="6680DB75" w:rsidP="2C06355E">
      <w:pPr>
        <w:spacing w:before="400" w:after="0"/>
        <w:rPr>
          <w:rFonts w:ascii="Calibri Light" w:eastAsia="Calibri Light" w:hAnsi="Calibri Light" w:cs="Calibri Light"/>
          <w:sz w:val="40"/>
          <w:szCs w:val="40"/>
        </w:rPr>
      </w:pPr>
      <w:r w:rsidRPr="2C06355E">
        <w:rPr>
          <w:rFonts w:ascii="Calibri Light" w:eastAsia="Calibri Light" w:hAnsi="Calibri Light" w:cs="Calibri Light"/>
          <w:sz w:val="40"/>
          <w:szCs w:val="40"/>
        </w:rPr>
        <w:t>Service Line Replacement</w:t>
      </w:r>
    </w:p>
    <w:p w14:paraId="5EB6F564" w14:textId="55D33142" w:rsidR="5EE1E8DE" w:rsidRPr="007F354B" w:rsidRDefault="007F354B" w:rsidP="2C06355E">
      <w:r>
        <w:t>In the City of Stewart, the customer owns the water line from the curb stop to the meter and is responsible for that portion. The city owns the rest of line from curb stop to the main.</w:t>
      </w:r>
    </w:p>
    <w:p w14:paraId="2BF0EEEC" w14:textId="659FDA51" w:rsidR="418454A9" w:rsidRDefault="418454A9" w:rsidP="2C06355E">
      <w:r>
        <w:t xml:space="preserve">As a result of recent state and federal funding opportunities, the replacement of the portion of the lead service line owned by the property owner may be completed at no cost to the owner.  All funding will pass through Stewart and certain state and federal construction requirement must be met to be eligible for these funds so if you are interested in having your lead service line replaced, please contact </w:t>
      </w:r>
      <w:r w:rsidR="007F354B">
        <w:t>Mike Hansen with the City of Stewart at 507-327-3643 or email spublicworks@gmail.com.</w:t>
      </w:r>
    </w:p>
    <w:p w14:paraId="550A954C" w14:textId="77777777" w:rsidR="0001A015" w:rsidRDefault="0001A015" w:rsidP="2C06355E">
      <w:r>
        <w:t>Ownership of a service line is often split between the customer and water system. Stewart is required to replace the system owned portion of the lead service line when a property owner notifies us that they are replacing their portion beginning October 16, 2024.  If the property owner replaces their portion of the service line without coordinating with Stewart, the property owner will be responsible for all costs related to the replacement of the privately owned portion of the service line.</w:t>
      </w:r>
    </w:p>
    <w:sectPr w:rsidR="0001A015" w:rsidSect="005C1043">
      <w:headerReference w:type="default" r:id="rId27"/>
      <w:footerReference w:type="default" r:id="rId28"/>
      <w:footerReference w:type="first" r:id="rId29"/>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7369" w14:textId="77777777" w:rsidR="00E36AC8" w:rsidRDefault="00E36AC8" w:rsidP="00D36495">
      <w:r>
        <w:separator/>
      </w:r>
    </w:p>
  </w:endnote>
  <w:endnote w:type="continuationSeparator" w:id="0">
    <w:p w14:paraId="1635BFEE" w14:textId="77777777" w:rsidR="00E36AC8" w:rsidRDefault="00E36AC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1430009</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1430009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BDB7" w14:textId="77777777" w:rsidR="00E36AC8" w:rsidRDefault="00E36AC8" w:rsidP="00D36495">
      <w:r>
        <w:separator/>
      </w:r>
    </w:p>
  </w:footnote>
  <w:footnote w:type="continuationSeparator" w:id="0">
    <w:p w14:paraId="79E1F190" w14:textId="77777777" w:rsidR="00E36AC8" w:rsidRDefault="00E36AC8"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1D4A1830"/>
    <w:lvl w:ilvl="0" w:tplc="69DA34DA">
      <w:start w:val="1"/>
      <w:numFmt w:val="bullet"/>
      <w:lvlText w:val=""/>
      <w:lvlJc w:val="left"/>
      <w:pPr>
        <w:ind w:left="792" w:hanging="360"/>
      </w:pPr>
      <w:rPr>
        <w:rFonts w:ascii="Wingdings" w:hAnsi="Wingdings" w:hint="default"/>
      </w:rPr>
    </w:lvl>
    <w:lvl w:ilvl="1" w:tplc="DA3E20C0">
      <w:start w:val="1"/>
      <w:numFmt w:val="bullet"/>
      <w:lvlText w:val="o"/>
      <w:lvlJc w:val="left"/>
      <w:pPr>
        <w:ind w:left="1512" w:hanging="360"/>
      </w:pPr>
      <w:rPr>
        <w:rFonts w:ascii="Courier New" w:hAnsi="Courier New" w:hint="default"/>
      </w:rPr>
    </w:lvl>
    <w:lvl w:ilvl="2" w:tplc="DE5C2AC6">
      <w:start w:val="1"/>
      <w:numFmt w:val="bullet"/>
      <w:lvlText w:val=""/>
      <w:lvlJc w:val="left"/>
      <w:pPr>
        <w:ind w:left="2232" w:hanging="360"/>
      </w:pPr>
      <w:rPr>
        <w:rFonts w:ascii="Wingdings" w:hAnsi="Wingdings" w:hint="default"/>
      </w:rPr>
    </w:lvl>
    <w:lvl w:ilvl="3" w:tplc="6E3A1624">
      <w:start w:val="1"/>
      <w:numFmt w:val="bullet"/>
      <w:lvlText w:val=""/>
      <w:lvlJc w:val="left"/>
      <w:pPr>
        <w:ind w:left="2952" w:hanging="360"/>
      </w:pPr>
      <w:rPr>
        <w:rFonts w:ascii="Symbol" w:hAnsi="Symbol" w:hint="default"/>
      </w:rPr>
    </w:lvl>
    <w:lvl w:ilvl="4" w:tplc="EA041B52">
      <w:start w:val="1"/>
      <w:numFmt w:val="bullet"/>
      <w:lvlText w:val="o"/>
      <w:lvlJc w:val="left"/>
      <w:pPr>
        <w:ind w:left="3672" w:hanging="360"/>
      </w:pPr>
      <w:rPr>
        <w:rFonts w:ascii="Courier New" w:hAnsi="Courier New" w:hint="default"/>
      </w:rPr>
    </w:lvl>
    <w:lvl w:ilvl="5" w:tplc="6832CE68">
      <w:start w:val="1"/>
      <w:numFmt w:val="bullet"/>
      <w:lvlText w:val=""/>
      <w:lvlJc w:val="left"/>
      <w:pPr>
        <w:ind w:left="4392" w:hanging="360"/>
      </w:pPr>
      <w:rPr>
        <w:rFonts w:ascii="Wingdings" w:hAnsi="Wingdings" w:hint="default"/>
      </w:rPr>
    </w:lvl>
    <w:lvl w:ilvl="6" w:tplc="03042E84">
      <w:start w:val="1"/>
      <w:numFmt w:val="bullet"/>
      <w:lvlText w:val=""/>
      <w:lvlJc w:val="left"/>
      <w:pPr>
        <w:ind w:left="5112" w:hanging="360"/>
      </w:pPr>
      <w:rPr>
        <w:rFonts w:ascii="Symbol" w:hAnsi="Symbol" w:hint="default"/>
      </w:rPr>
    </w:lvl>
    <w:lvl w:ilvl="7" w:tplc="D6225F2E">
      <w:start w:val="1"/>
      <w:numFmt w:val="bullet"/>
      <w:lvlText w:val="o"/>
      <w:lvlJc w:val="left"/>
      <w:pPr>
        <w:ind w:left="5832" w:hanging="360"/>
      </w:pPr>
      <w:rPr>
        <w:rFonts w:ascii="Courier New" w:hAnsi="Courier New" w:hint="default"/>
      </w:rPr>
    </w:lvl>
    <w:lvl w:ilvl="8" w:tplc="C4907A42">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F51A8276"/>
    <w:lvl w:ilvl="0" w:tplc="5E569BB4">
      <w:start w:val="1"/>
      <w:numFmt w:val="bullet"/>
      <w:lvlText w:val=""/>
      <w:lvlJc w:val="left"/>
      <w:pPr>
        <w:ind w:left="720" w:hanging="360"/>
      </w:pPr>
      <w:rPr>
        <w:rFonts w:ascii="Symbol" w:hAnsi="Symbol" w:hint="default"/>
      </w:rPr>
    </w:lvl>
    <w:lvl w:ilvl="1" w:tplc="F092B6C0">
      <w:start w:val="1"/>
      <w:numFmt w:val="bullet"/>
      <w:lvlText w:val="o"/>
      <w:lvlJc w:val="left"/>
      <w:pPr>
        <w:ind w:left="1440" w:hanging="360"/>
      </w:pPr>
      <w:rPr>
        <w:rFonts w:ascii="Courier New" w:hAnsi="Courier New" w:hint="default"/>
      </w:rPr>
    </w:lvl>
    <w:lvl w:ilvl="2" w:tplc="82D6AC94">
      <w:start w:val="1"/>
      <w:numFmt w:val="bullet"/>
      <w:lvlText w:val=""/>
      <w:lvlJc w:val="left"/>
      <w:pPr>
        <w:ind w:left="2160" w:hanging="360"/>
      </w:pPr>
      <w:rPr>
        <w:rFonts w:ascii="Wingdings" w:hAnsi="Wingdings" w:hint="default"/>
      </w:rPr>
    </w:lvl>
    <w:lvl w:ilvl="3" w:tplc="179894E8">
      <w:start w:val="1"/>
      <w:numFmt w:val="bullet"/>
      <w:lvlText w:val=""/>
      <w:lvlJc w:val="left"/>
      <w:pPr>
        <w:ind w:left="2880" w:hanging="360"/>
      </w:pPr>
      <w:rPr>
        <w:rFonts w:ascii="Symbol" w:hAnsi="Symbol" w:hint="default"/>
      </w:rPr>
    </w:lvl>
    <w:lvl w:ilvl="4" w:tplc="2F90F81E">
      <w:start w:val="1"/>
      <w:numFmt w:val="bullet"/>
      <w:lvlText w:val="o"/>
      <w:lvlJc w:val="left"/>
      <w:pPr>
        <w:ind w:left="3600" w:hanging="360"/>
      </w:pPr>
      <w:rPr>
        <w:rFonts w:ascii="Courier New" w:hAnsi="Courier New" w:hint="default"/>
      </w:rPr>
    </w:lvl>
    <w:lvl w:ilvl="5" w:tplc="1B18C668">
      <w:start w:val="1"/>
      <w:numFmt w:val="bullet"/>
      <w:lvlText w:val=""/>
      <w:lvlJc w:val="left"/>
      <w:pPr>
        <w:ind w:left="4320" w:hanging="360"/>
      </w:pPr>
      <w:rPr>
        <w:rFonts w:ascii="Wingdings" w:hAnsi="Wingdings" w:hint="default"/>
      </w:rPr>
    </w:lvl>
    <w:lvl w:ilvl="6" w:tplc="FEFEED38">
      <w:start w:val="1"/>
      <w:numFmt w:val="bullet"/>
      <w:lvlText w:val=""/>
      <w:lvlJc w:val="left"/>
      <w:pPr>
        <w:ind w:left="5040" w:hanging="360"/>
      </w:pPr>
      <w:rPr>
        <w:rFonts w:ascii="Symbol" w:hAnsi="Symbol" w:hint="default"/>
      </w:rPr>
    </w:lvl>
    <w:lvl w:ilvl="7" w:tplc="32624E94">
      <w:start w:val="1"/>
      <w:numFmt w:val="bullet"/>
      <w:lvlText w:val="o"/>
      <w:lvlJc w:val="left"/>
      <w:pPr>
        <w:ind w:left="5760" w:hanging="360"/>
      </w:pPr>
      <w:rPr>
        <w:rFonts w:ascii="Courier New" w:hAnsi="Courier New" w:hint="default"/>
      </w:rPr>
    </w:lvl>
    <w:lvl w:ilvl="8" w:tplc="17FC62DC">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AF721BD6"/>
    <w:lvl w:ilvl="0" w:tplc="25A0E992">
      <w:start w:val="1"/>
      <w:numFmt w:val="bullet"/>
      <w:lvlText w:val=""/>
      <w:lvlJc w:val="left"/>
      <w:pPr>
        <w:ind w:left="720" w:hanging="360"/>
      </w:pPr>
      <w:rPr>
        <w:rFonts w:ascii="Wingdings" w:hAnsi="Wingdings" w:hint="default"/>
      </w:rPr>
    </w:lvl>
    <w:lvl w:ilvl="1" w:tplc="0AF25F04">
      <w:start w:val="1"/>
      <w:numFmt w:val="bullet"/>
      <w:lvlText w:val="o"/>
      <w:lvlJc w:val="left"/>
      <w:pPr>
        <w:ind w:left="1440" w:hanging="360"/>
      </w:pPr>
      <w:rPr>
        <w:rFonts w:ascii="Courier New" w:hAnsi="Courier New" w:hint="default"/>
      </w:rPr>
    </w:lvl>
    <w:lvl w:ilvl="2" w:tplc="BB5437E6">
      <w:start w:val="1"/>
      <w:numFmt w:val="bullet"/>
      <w:lvlText w:val=""/>
      <w:lvlJc w:val="left"/>
      <w:pPr>
        <w:ind w:left="2160" w:hanging="360"/>
      </w:pPr>
      <w:rPr>
        <w:rFonts w:ascii="Wingdings" w:hAnsi="Wingdings" w:hint="default"/>
      </w:rPr>
    </w:lvl>
    <w:lvl w:ilvl="3" w:tplc="D820F92E">
      <w:start w:val="1"/>
      <w:numFmt w:val="bullet"/>
      <w:lvlText w:val=""/>
      <w:lvlJc w:val="left"/>
      <w:pPr>
        <w:ind w:left="2880" w:hanging="360"/>
      </w:pPr>
      <w:rPr>
        <w:rFonts w:ascii="Symbol" w:hAnsi="Symbol" w:hint="default"/>
      </w:rPr>
    </w:lvl>
    <w:lvl w:ilvl="4" w:tplc="00D4092C">
      <w:start w:val="1"/>
      <w:numFmt w:val="bullet"/>
      <w:lvlText w:val="o"/>
      <w:lvlJc w:val="left"/>
      <w:pPr>
        <w:ind w:left="3600" w:hanging="360"/>
      </w:pPr>
      <w:rPr>
        <w:rFonts w:ascii="Courier New" w:hAnsi="Courier New" w:hint="default"/>
      </w:rPr>
    </w:lvl>
    <w:lvl w:ilvl="5" w:tplc="3D2E71DE">
      <w:start w:val="1"/>
      <w:numFmt w:val="bullet"/>
      <w:lvlText w:val=""/>
      <w:lvlJc w:val="left"/>
      <w:pPr>
        <w:ind w:left="4320" w:hanging="360"/>
      </w:pPr>
      <w:rPr>
        <w:rFonts w:ascii="Wingdings" w:hAnsi="Wingdings" w:hint="default"/>
      </w:rPr>
    </w:lvl>
    <w:lvl w:ilvl="6" w:tplc="B48CCE24">
      <w:start w:val="1"/>
      <w:numFmt w:val="bullet"/>
      <w:lvlText w:val=""/>
      <w:lvlJc w:val="left"/>
      <w:pPr>
        <w:ind w:left="5040" w:hanging="360"/>
      </w:pPr>
      <w:rPr>
        <w:rFonts w:ascii="Symbol" w:hAnsi="Symbol" w:hint="default"/>
      </w:rPr>
    </w:lvl>
    <w:lvl w:ilvl="7" w:tplc="F044225E">
      <w:start w:val="1"/>
      <w:numFmt w:val="bullet"/>
      <w:lvlText w:val="o"/>
      <w:lvlJc w:val="left"/>
      <w:pPr>
        <w:ind w:left="5760" w:hanging="360"/>
      </w:pPr>
      <w:rPr>
        <w:rFonts w:ascii="Courier New" w:hAnsi="Courier New" w:hint="default"/>
      </w:rPr>
    </w:lvl>
    <w:lvl w:ilvl="8" w:tplc="C958B92A">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E7C03A82"/>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ADD8B16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AC2466AE"/>
    <w:lvl w:ilvl="0" w:tplc="A910345A">
      <w:start w:val="1"/>
      <w:numFmt w:val="bullet"/>
      <w:lvlText w:val="o"/>
      <w:lvlJc w:val="left"/>
      <w:pPr>
        <w:ind w:left="1080" w:hanging="360"/>
      </w:pPr>
      <w:rPr>
        <w:rFonts w:ascii="Courier New" w:hAnsi="Courier New" w:hint="default"/>
      </w:rPr>
    </w:lvl>
    <w:lvl w:ilvl="1" w:tplc="B4C461AC">
      <w:start w:val="1"/>
      <w:numFmt w:val="bullet"/>
      <w:lvlText w:val="o"/>
      <w:lvlJc w:val="left"/>
      <w:pPr>
        <w:ind w:left="1800" w:hanging="360"/>
      </w:pPr>
      <w:rPr>
        <w:rFonts w:ascii="Courier New" w:hAnsi="Courier New" w:hint="default"/>
      </w:rPr>
    </w:lvl>
    <w:lvl w:ilvl="2" w:tplc="7A90527A">
      <w:start w:val="1"/>
      <w:numFmt w:val="bullet"/>
      <w:lvlText w:val=""/>
      <w:lvlJc w:val="left"/>
      <w:pPr>
        <w:ind w:left="2520" w:hanging="360"/>
      </w:pPr>
      <w:rPr>
        <w:rFonts w:ascii="Wingdings" w:hAnsi="Wingdings" w:hint="default"/>
      </w:rPr>
    </w:lvl>
    <w:lvl w:ilvl="3" w:tplc="72209E84">
      <w:start w:val="1"/>
      <w:numFmt w:val="bullet"/>
      <w:lvlText w:val=""/>
      <w:lvlJc w:val="left"/>
      <w:pPr>
        <w:ind w:left="3240" w:hanging="360"/>
      </w:pPr>
      <w:rPr>
        <w:rFonts w:ascii="Symbol" w:hAnsi="Symbol" w:hint="default"/>
      </w:rPr>
    </w:lvl>
    <w:lvl w:ilvl="4" w:tplc="B8FE9B88">
      <w:start w:val="1"/>
      <w:numFmt w:val="bullet"/>
      <w:lvlText w:val="o"/>
      <w:lvlJc w:val="left"/>
      <w:pPr>
        <w:ind w:left="3960" w:hanging="360"/>
      </w:pPr>
      <w:rPr>
        <w:rFonts w:ascii="Courier New" w:hAnsi="Courier New" w:hint="default"/>
      </w:rPr>
    </w:lvl>
    <w:lvl w:ilvl="5" w:tplc="5B98520C">
      <w:start w:val="1"/>
      <w:numFmt w:val="bullet"/>
      <w:lvlText w:val=""/>
      <w:lvlJc w:val="left"/>
      <w:pPr>
        <w:ind w:left="4680" w:hanging="360"/>
      </w:pPr>
      <w:rPr>
        <w:rFonts w:ascii="Wingdings" w:hAnsi="Wingdings" w:hint="default"/>
      </w:rPr>
    </w:lvl>
    <w:lvl w:ilvl="6" w:tplc="1D34A9B2">
      <w:start w:val="1"/>
      <w:numFmt w:val="bullet"/>
      <w:lvlText w:val=""/>
      <w:lvlJc w:val="left"/>
      <w:pPr>
        <w:ind w:left="5400" w:hanging="360"/>
      </w:pPr>
      <w:rPr>
        <w:rFonts w:ascii="Symbol" w:hAnsi="Symbol" w:hint="default"/>
      </w:rPr>
    </w:lvl>
    <w:lvl w:ilvl="7" w:tplc="939066A2">
      <w:start w:val="1"/>
      <w:numFmt w:val="bullet"/>
      <w:lvlText w:val="o"/>
      <w:lvlJc w:val="left"/>
      <w:pPr>
        <w:ind w:left="6120" w:hanging="360"/>
      </w:pPr>
      <w:rPr>
        <w:rFonts w:ascii="Courier New" w:hAnsi="Courier New" w:hint="default"/>
      </w:rPr>
    </w:lvl>
    <w:lvl w:ilvl="8" w:tplc="C9043D02">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B67EA32A"/>
    <w:lvl w:ilvl="0" w:tplc="15C8214A">
      <w:start w:val="1"/>
      <w:numFmt w:val="bullet"/>
      <w:lvlText w:val=""/>
      <w:lvlJc w:val="left"/>
      <w:pPr>
        <w:ind w:left="720" w:hanging="360"/>
      </w:pPr>
      <w:rPr>
        <w:rFonts w:ascii="Wingdings" w:hAnsi="Wingdings" w:hint="default"/>
      </w:rPr>
    </w:lvl>
    <w:lvl w:ilvl="1" w:tplc="6CA43368">
      <w:start w:val="1"/>
      <w:numFmt w:val="bullet"/>
      <w:lvlText w:val="o"/>
      <w:lvlJc w:val="left"/>
      <w:pPr>
        <w:ind w:left="1440" w:hanging="360"/>
      </w:pPr>
      <w:rPr>
        <w:rFonts w:ascii="Courier New" w:hAnsi="Courier New" w:hint="default"/>
      </w:rPr>
    </w:lvl>
    <w:lvl w:ilvl="2" w:tplc="9B4C20F6">
      <w:start w:val="1"/>
      <w:numFmt w:val="bullet"/>
      <w:lvlText w:val=""/>
      <w:lvlJc w:val="left"/>
      <w:pPr>
        <w:ind w:left="2160" w:hanging="360"/>
      </w:pPr>
      <w:rPr>
        <w:rFonts w:ascii="Wingdings" w:hAnsi="Wingdings" w:hint="default"/>
      </w:rPr>
    </w:lvl>
    <w:lvl w:ilvl="3" w:tplc="EAD8DF82">
      <w:start w:val="1"/>
      <w:numFmt w:val="bullet"/>
      <w:lvlText w:val=""/>
      <w:lvlJc w:val="left"/>
      <w:pPr>
        <w:ind w:left="2880" w:hanging="360"/>
      </w:pPr>
      <w:rPr>
        <w:rFonts w:ascii="Symbol" w:hAnsi="Symbol" w:hint="default"/>
      </w:rPr>
    </w:lvl>
    <w:lvl w:ilvl="4" w:tplc="26CE1478">
      <w:start w:val="1"/>
      <w:numFmt w:val="bullet"/>
      <w:lvlText w:val="o"/>
      <w:lvlJc w:val="left"/>
      <w:pPr>
        <w:ind w:left="3600" w:hanging="360"/>
      </w:pPr>
      <w:rPr>
        <w:rFonts w:ascii="Courier New" w:hAnsi="Courier New" w:hint="default"/>
      </w:rPr>
    </w:lvl>
    <w:lvl w:ilvl="5" w:tplc="9B3E3F76">
      <w:start w:val="1"/>
      <w:numFmt w:val="bullet"/>
      <w:lvlText w:val=""/>
      <w:lvlJc w:val="left"/>
      <w:pPr>
        <w:ind w:left="4320" w:hanging="360"/>
      </w:pPr>
      <w:rPr>
        <w:rFonts w:ascii="Wingdings" w:hAnsi="Wingdings" w:hint="default"/>
      </w:rPr>
    </w:lvl>
    <w:lvl w:ilvl="6" w:tplc="1B7A6924">
      <w:start w:val="1"/>
      <w:numFmt w:val="bullet"/>
      <w:lvlText w:val=""/>
      <w:lvlJc w:val="left"/>
      <w:pPr>
        <w:ind w:left="5040" w:hanging="360"/>
      </w:pPr>
      <w:rPr>
        <w:rFonts w:ascii="Symbol" w:hAnsi="Symbol" w:hint="default"/>
      </w:rPr>
    </w:lvl>
    <w:lvl w:ilvl="7" w:tplc="F5E62754">
      <w:start w:val="1"/>
      <w:numFmt w:val="bullet"/>
      <w:lvlText w:val="o"/>
      <w:lvlJc w:val="left"/>
      <w:pPr>
        <w:ind w:left="5760" w:hanging="360"/>
      </w:pPr>
      <w:rPr>
        <w:rFonts w:ascii="Courier New" w:hAnsi="Courier New" w:hint="default"/>
      </w:rPr>
    </w:lvl>
    <w:lvl w:ilvl="8" w:tplc="24122DB2">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58D8CD3A"/>
    <w:lvl w:ilvl="0" w:tplc="A544BF14">
      <w:start w:val="1"/>
      <w:numFmt w:val="bullet"/>
      <w:lvlText w:val=""/>
      <w:lvlJc w:val="left"/>
      <w:pPr>
        <w:ind w:left="720" w:hanging="360"/>
      </w:pPr>
      <w:rPr>
        <w:rFonts w:ascii="Wingdings" w:hAnsi="Wingdings" w:hint="default"/>
      </w:rPr>
    </w:lvl>
    <w:lvl w:ilvl="1" w:tplc="FEEEACB2">
      <w:start w:val="1"/>
      <w:numFmt w:val="bullet"/>
      <w:lvlText w:val="o"/>
      <w:lvlJc w:val="left"/>
      <w:pPr>
        <w:ind w:left="1440" w:hanging="360"/>
      </w:pPr>
      <w:rPr>
        <w:rFonts w:ascii="Courier New" w:hAnsi="Courier New" w:hint="default"/>
      </w:rPr>
    </w:lvl>
    <w:lvl w:ilvl="2" w:tplc="BD0AABC2">
      <w:start w:val="1"/>
      <w:numFmt w:val="bullet"/>
      <w:lvlText w:val=""/>
      <w:lvlJc w:val="left"/>
      <w:pPr>
        <w:ind w:left="2160" w:hanging="360"/>
      </w:pPr>
      <w:rPr>
        <w:rFonts w:ascii="Wingdings" w:hAnsi="Wingdings" w:hint="default"/>
      </w:rPr>
    </w:lvl>
    <w:lvl w:ilvl="3" w:tplc="CAE42F8C">
      <w:start w:val="1"/>
      <w:numFmt w:val="bullet"/>
      <w:lvlText w:val=""/>
      <w:lvlJc w:val="left"/>
      <w:pPr>
        <w:ind w:left="2880" w:hanging="360"/>
      </w:pPr>
      <w:rPr>
        <w:rFonts w:ascii="Symbol" w:hAnsi="Symbol" w:hint="default"/>
      </w:rPr>
    </w:lvl>
    <w:lvl w:ilvl="4" w:tplc="95D0B346">
      <w:start w:val="1"/>
      <w:numFmt w:val="bullet"/>
      <w:lvlText w:val="o"/>
      <w:lvlJc w:val="left"/>
      <w:pPr>
        <w:ind w:left="3600" w:hanging="360"/>
      </w:pPr>
      <w:rPr>
        <w:rFonts w:ascii="Courier New" w:hAnsi="Courier New" w:hint="default"/>
      </w:rPr>
    </w:lvl>
    <w:lvl w:ilvl="5" w:tplc="F552E280">
      <w:start w:val="1"/>
      <w:numFmt w:val="bullet"/>
      <w:lvlText w:val=""/>
      <w:lvlJc w:val="left"/>
      <w:pPr>
        <w:ind w:left="4320" w:hanging="360"/>
      </w:pPr>
      <w:rPr>
        <w:rFonts w:ascii="Wingdings" w:hAnsi="Wingdings" w:hint="default"/>
      </w:rPr>
    </w:lvl>
    <w:lvl w:ilvl="6" w:tplc="F5AEA82E">
      <w:start w:val="1"/>
      <w:numFmt w:val="bullet"/>
      <w:lvlText w:val=""/>
      <w:lvlJc w:val="left"/>
      <w:pPr>
        <w:ind w:left="5040" w:hanging="360"/>
      </w:pPr>
      <w:rPr>
        <w:rFonts w:ascii="Symbol" w:hAnsi="Symbol" w:hint="default"/>
      </w:rPr>
    </w:lvl>
    <w:lvl w:ilvl="7" w:tplc="66647AAA">
      <w:start w:val="1"/>
      <w:numFmt w:val="bullet"/>
      <w:lvlText w:val="o"/>
      <w:lvlJc w:val="left"/>
      <w:pPr>
        <w:ind w:left="5760" w:hanging="360"/>
      </w:pPr>
      <w:rPr>
        <w:rFonts w:ascii="Courier New" w:hAnsi="Courier New" w:hint="default"/>
      </w:rPr>
    </w:lvl>
    <w:lvl w:ilvl="8" w:tplc="70946E3E">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2E6E9D8C"/>
    <w:lvl w:ilvl="0" w:tplc="ADD2FEDC">
      <w:start w:val="1"/>
      <w:numFmt w:val="bullet"/>
      <w:lvlText w:val=""/>
      <w:lvlJc w:val="left"/>
      <w:pPr>
        <w:ind w:left="720" w:hanging="360"/>
      </w:pPr>
      <w:rPr>
        <w:rFonts w:ascii="Symbol" w:hAnsi="Symbol" w:hint="default"/>
      </w:rPr>
    </w:lvl>
    <w:lvl w:ilvl="1" w:tplc="FD52BD92">
      <w:start w:val="1"/>
      <w:numFmt w:val="bullet"/>
      <w:lvlText w:val="o"/>
      <w:lvlJc w:val="left"/>
      <w:pPr>
        <w:ind w:left="1440" w:hanging="360"/>
      </w:pPr>
      <w:rPr>
        <w:rFonts w:ascii="Courier New" w:hAnsi="Courier New" w:hint="default"/>
      </w:rPr>
    </w:lvl>
    <w:lvl w:ilvl="2" w:tplc="1B920BF8">
      <w:start w:val="1"/>
      <w:numFmt w:val="bullet"/>
      <w:lvlText w:val=""/>
      <w:lvlJc w:val="left"/>
      <w:pPr>
        <w:ind w:left="2160" w:hanging="360"/>
      </w:pPr>
      <w:rPr>
        <w:rFonts w:ascii="Wingdings" w:hAnsi="Wingdings" w:hint="default"/>
      </w:rPr>
    </w:lvl>
    <w:lvl w:ilvl="3" w:tplc="A734ED16">
      <w:start w:val="1"/>
      <w:numFmt w:val="bullet"/>
      <w:lvlText w:val=""/>
      <w:lvlJc w:val="left"/>
      <w:pPr>
        <w:ind w:left="2880" w:hanging="360"/>
      </w:pPr>
      <w:rPr>
        <w:rFonts w:ascii="Symbol" w:hAnsi="Symbol" w:hint="default"/>
      </w:rPr>
    </w:lvl>
    <w:lvl w:ilvl="4" w:tplc="2CD407BA">
      <w:start w:val="1"/>
      <w:numFmt w:val="bullet"/>
      <w:lvlText w:val="o"/>
      <w:lvlJc w:val="left"/>
      <w:pPr>
        <w:ind w:left="3600" w:hanging="360"/>
      </w:pPr>
      <w:rPr>
        <w:rFonts w:ascii="Courier New" w:hAnsi="Courier New" w:hint="default"/>
      </w:rPr>
    </w:lvl>
    <w:lvl w:ilvl="5" w:tplc="C8C60FE0">
      <w:start w:val="1"/>
      <w:numFmt w:val="bullet"/>
      <w:lvlText w:val=""/>
      <w:lvlJc w:val="left"/>
      <w:pPr>
        <w:ind w:left="4320" w:hanging="360"/>
      </w:pPr>
      <w:rPr>
        <w:rFonts w:ascii="Wingdings" w:hAnsi="Wingdings" w:hint="default"/>
      </w:rPr>
    </w:lvl>
    <w:lvl w:ilvl="6" w:tplc="4948C0F0">
      <w:start w:val="1"/>
      <w:numFmt w:val="bullet"/>
      <w:lvlText w:val=""/>
      <w:lvlJc w:val="left"/>
      <w:pPr>
        <w:ind w:left="5040" w:hanging="360"/>
      </w:pPr>
      <w:rPr>
        <w:rFonts w:ascii="Symbol" w:hAnsi="Symbol" w:hint="default"/>
      </w:rPr>
    </w:lvl>
    <w:lvl w:ilvl="7" w:tplc="577A33F4">
      <w:start w:val="1"/>
      <w:numFmt w:val="bullet"/>
      <w:lvlText w:val="o"/>
      <w:lvlJc w:val="left"/>
      <w:pPr>
        <w:ind w:left="5760" w:hanging="360"/>
      </w:pPr>
      <w:rPr>
        <w:rFonts w:ascii="Courier New" w:hAnsi="Courier New" w:hint="default"/>
      </w:rPr>
    </w:lvl>
    <w:lvl w:ilvl="8" w:tplc="93C0C72E">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B75AAABA"/>
    <w:lvl w:ilvl="0" w:tplc="1ABC0B1C">
      <w:start w:val="1"/>
      <w:numFmt w:val="bullet"/>
      <w:lvlText w:val=""/>
      <w:lvlJc w:val="left"/>
      <w:pPr>
        <w:ind w:left="720" w:hanging="360"/>
      </w:pPr>
      <w:rPr>
        <w:rFonts w:ascii="Wingdings" w:hAnsi="Wingdings" w:hint="default"/>
      </w:rPr>
    </w:lvl>
    <w:lvl w:ilvl="1" w:tplc="6C2092C2">
      <w:start w:val="1"/>
      <w:numFmt w:val="bullet"/>
      <w:lvlText w:val="o"/>
      <w:lvlJc w:val="left"/>
      <w:pPr>
        <w:ind w:left="1440" w:hanging="360"/>
      </w:pPr>
      <w:rPr>
        <w:rFonts w:ascii="Courier New" w:hAnsi="Courier New" w:hint="default"/>
      </w:rPr>
    </w:lvl>
    <w:lvl w:ilvl="2" w:tplc="B114E290">
      <w:start w:val="1"/>
      <w:numFmt w:val="bullet"/>
      <w:lvlText w:val=""/>
      <w:lvlJc w:val="left"/>
      <w:pPr>
        <w:ind w:left="2160" w:hanging="360"/>
      </w:pPr>
      <w:rPr>
        <w:rFonts w:ascii="Wingdings" w:hAnsi="Wingdings" w:hint="default"/>
      </w:rPr>
    </w:lvl>
    <w:lvl w:ilvl="3" w:tplc="2C1A699E">
      <w:start w:val="1"/>
      <w:numFmt w:val="bullet"/>
      <w:lvlText w:val=""/>
      <w:lvlJc w:val="left"/>
      <w:pPr>
        <w:ind w:left="2880" w:hanging="360"/>
      </w:pPr>
      <w:rPr>
        <w:rFonts w:ascii="Symbol" w:hAnsi="Symbol" w:hint="default"/>
      </w:rPr>
    </w:lvl>
    <w:lvl w:ilvl="4" w:tplc="4E347A96">
      <w:start w:val="1"/>
      <w:numFmt w:val="bullet"/>
      <w:lvlText w:val="o"/>
      <w:lvlJc w:val="left"/>
      <w:pPr>
        <w:ind w:left="3600" w:hanging="360"/>
      </w:pPr>
      <w:rPr>
        <w:rFonts w:ascii="Courier New" w:hAnsi="Courier New" w:hint="default"/>
      </w:rPr>
    </w:lvl>
    <w:lvl w:ilvl="5" w:tplc="57828B14">
      <w:start w:val="1"/>
      <w:numFmt w:val="bullet"/>
      <w:lvlText w:val=""/>
      <w:lvlJc w:val="left"/>
      <w:pPr>
        <w:ind w:left="4320" w:hanging="360"/>
      </w:pPr>
      <w:rPr>
        <w:rFonts w:ascii="Wingdings" w:hAnsi="Wingdings" w:hint="default"/>
      </w:rPr>
    </w:lvl>
    <w:lvl w:ilvl="6" w:tplc="EC9A84E2">
      <w:start w:val="1"/>
      <w:numFmt w:val="bullet"/>
      <w:lvlText w:val=""/>
      <w:lvlJc w:val="left"/>
      <w:pPr>
        <w:ind w:left="5040" w:hanging="360"/>
      </w:pPr>
      <w:rPr>
        <w:rFonts w:ascii="Symbol" w:hAnsi="Symbol" w:hint="default"/>
      </w:rPr>
    </w:lvl>
    <w:lvl w:ilvl="7" w:tplc="61FA4E64">
      <w:start w:val="1"/>
      <w:numFmt w:val="bullet"/>
      <w:lvlText w:val="o"/>
      <w:lvlJc w:val="left"/>
      <w:pPr>
        <w:ind w:left="5760" w:hanging="360"/>
      </w:pPr>
      <w:rPr>
        <w:rFonts w:ascii="Courier New" w:hAnsi="Courier New" w:hint="default"/>
      </w:rPr>
    </w:lvl>
    <w:lvl w:ilvl="8" w:tplc="BD669AF4">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1626301A"/>
    <w:lvl w:ilvl="0" w:tplc="9A6E03FE">
      <w:start w:val="1"/>
      <w:numFmt w:val="bullet"/>
      <w:lvlText w:val="o"/>
      <w:lvlJc w:val="left"/>
      <w:pPr>
        <w:ind w:left="1080" w:hanging="360"/>
      </w:pPr>
      <w:rPr>
        <w:rFonts w:ascii="Courier New" w:hAnsi="Courier New" w:hint="default"/>
      </w:rPr>
    </w:lvl>
    <w:lvl w:ilvl="1" w:tplc="9B6AC540">
      <w:start w:val="1"/>
      <w:numFmt w:val="bullet"/>
      <w:lvlText w:val="o"/>
      <w:lvlJc w:val="left"/>
      <w:pPr>
        <w:ind w:left="1800" w:hanging="360"/>
      </w:pPr>
      <w:rPr>
        <w:rFonts w:ascii="Courier New" w:hAnsi="Courier New" w:hint="default"/>
      </w:rPr>
    </w:lvl>
    <w:lvl w:ilvl="2" w:tplc="D19CFCFA">
      <w:start w:val="1"/>
      <w:numFmt w:val="bullet"/>
      <w:lvlText w:val=""/>
      <w:lvlJc w:val="left"/>
      <w:pPr>
        <w:ind w:left="2520" w:hanging="360"/>
      </w:pPr>
      <w:rPr>
        <w:rFonts w:ascii="Wingdings" w:hAnsi="Wingdings" w:hint="default"/>
      </w:rPr>
    </w:lvl>
    <w:lvl w:ilvl="3" w:tplc="C144FCF6">
      <w:start w:val="1"/>
      <w:numFmt w:val="bullet"/>
      <w:lvlText w:val=""/>
      <w:lvlJc w:val="left"/>
      <w:pPr>
        <w:ind w:left="3240" w:hanging="360"/>
      </w:pPr>
      <w:rPr>
        <w:rFonts w:ascii="Symbol" w:hAnsi="Symbol" w:hint="default"/>
      </w:rPr>
    </w:lvl>
    <w:lvl w:ilvl="4" w:tplc="F1587C0C">
      <w:start w:val="1"/>
      <w:numFmt w:val="bullet"/>
      <w:lvlText w:val="o"/>
      <w:lvlJc w:val="left"/>
      <w:pPr>
        <w:ind w:left="3960" w:hanging="360"/>
      </w:pPr>
      <w:rPr>
        <w:rFonts w:ascii="Courier New" w:hAnsi="Courier New" w:hint="default"/>
      </w:rPr>
    </w:lvl>
    <w:lvl w:ilvl="5" w:tplc="7FA8BB20">
      <w:start w:val="1"/>
      <w:numFmt w:val="bullet"/>
      <w:lvlText w:val=""/>
      <w:lvlJc w:val="left"/>
      <w:pPr>
        <w:ind w:left="4680" w:hanging="360"/>
      </w:pPr>
      <w:rPr>
        <w:rFonts w:ascii="Wingdings" w:hAnsi="Wingdings" w:hint="default"/>
      </w:rPr>
    </w:lvl>
    <w:lvl w:ilvl="6" w:tplc="61D832C4">
      <w:start w:val="1"/>
      <w:numFmt w:val="bullet"/>
      <w:lvlText w:val=""/>
      <w:lvlJc w:val="left"/>
      <w:pPr>
        <w:ind w:left="5400" w:hanging="360"/>
      </w:pPr>
      <w:rPr>
        <w:rFonts w:ascii="Symbol" w:hAnsi="Symbol" w:hint="default"/>
      </w:rPr>
    </w:lvl>
    <w:lvl w:ilvl="7" w:tplc="E4E81DB8">
      <w:start w:val="1"/>
      <w:numFmt w:val="bullet"/>
      <w:lvlText w:val="o"/>
      <w:lvlJc w:val="left"/>
      <w:pPr>
        <w:ind w:left="6120" w:hanging="360"/>
      </w:pPr>
      <w:rPr>
        <w:rFonts w:ascii="Courier New" w:hAnsi="Courier New" w:hint="default"/>
      </w:rPr>
    </w:lvl>
    <w:lvl w:ilvl="8" w:tplc="A74CAB32">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98806970">
    <w:abstractNumId w:val="36"/>
  </w:num>
  <w:num w:numId="2" w16cid:durableId="340276939">
    <w:abstractNumId w:val="12"/>
  </w:num>
  <w:num w:numId="3" w16cid:durableId="151415502">
    <w:abstractNumId w:val="6"/>
  </w:num>
  <w:num w:numId="4" w16cid:durableId="429665897">
    <w:abstractNumId w:val="4"/>
  </w:num>
  <w:num w:numId="5" w16cid:durableId="1706519485">
    <w:abstractNumId w:val="21"/>
  </w:num>
  <w:num w:numId="6" w16cid:durableId="870260286">
    <w:abstractNumId w:val="17"/>
  </w:num>
  <w:num w:numId="7" w16cid:durableId="1863857043">
    <w:abstractNumId w:val="33"/>
  </w:num>
  <w:num w:numId="8" w16cid:durableId="105850382">
    <w:abstractNumId w:val="42"/>
  </w:num>
  <w:num w:numId="9" w16cid:durableId="1942519268">
    <w:abstractNumId w:val="41"/>
  </w:num>
  <w:num w:numId="10" w16cid:durableId="1882088713">
    <w:abstractNumId w:val="23"/>
  </w:num>
  <w:num w:numId="11" w16cid:durableId="1789664882">
    <w:abstractNumId w:val="26"/>
  </w:num>
  <w:num w:numId="12" w16cid:durableId="265620878">
    <w:abstractNumId w:val="1"/>
  </w:num>
  <w:num w:numId="13" w16cid:durableId="1141263350">
    <w:abstractNumId w:val="0"/>
  </w:num>
  <w:num w:numId="14" w16cid:durableId="1869902621">
    <w:abstractNumId w:val="19"/>
  </w:num>
  <w:num w:numId="15" w16cid:durableId="1294290343">
    <w:abstractNumId w:val="44"/>
  </w:num>
  <w:num w:numId="16" w16cid:durableId="1234658607">
    <w:abstractNumId w:val="7"/>
  </w:num>
  <w:num w:numId="17" w16cid:durableId="387386889">
    <w:abstractNumId w:val="3"/>
  </w:num>
  <w:num w:numId="18" w16cid:durableId="320735530">
    <w:abstractNumId w:val="9"/>
  </w:num>
  <w:num w:numId="19" w16cid:durableId="420495897">
    <w:abstractNumId w:val="31"/>
  </w:num>
  <w:num w:numId="20" w16cid:durableId="673535281">
    <w:abstractNumId w:val="14"/>
  </w:num>
  <w:num w:numId="21" w16cid:durableId="969629487">
    <w:abstractNumId w:val="28"/>
  </w:num>
  <w:num w:numId="22" w16cid:durableId="864758036">
    <w:abstractNumId w:val="16"/>
  </w:num>
  <w:num w:numId="23" w16cid:durableId="1667826410">
    <w:abstractNumId w:val="20"/>
  </w:num>
  <w:num w:numId="24" w16cid:durableId="871068986">
    <w:abstractNumId w:val="40"/>
  </w:num>
  <w:num w:numId="25" w16cid:durableId="1508398857">
    <w:abstractNumId w:val="11"/>
  </w:num>
  <w:num w:numId="26" w16cid:durableId="469636687">
    <w:abstractNumId w:val="43"/>
  </w:num>
  <w:num w:numId="27" w16cid:durableId="1747453003">
    <w:abstractNumId w:val="13"/>
  </w:num>
  <w:num w:numId="28" w16cid:durableId="1778139646">
    <w:abstractNumId w:val="39"/>
  </w:num>
  <w:num w:numId="29" w16cid:durableId="1141650851">
    <w:abstractNumId w:val="37"/>
  </w:num>
  <w:num w:numId="30" w16cid:durableId="47146400">
    <w:abstractNumId w:val="34"/>
  </w:num>
  <w:num w:numId="31" w16cid:durableId="668216655">
    <w:abstractNumId w:val="10"/>
  </w:num>
  <w:num w:numId="32" w16cid:durableId="1597862777">
    <w:abstractNumId w:val="30"/>
  </w:num>
  <w:num w:numId="33" w16cid:durableId="222300945">
    <w:abstractNumId w:val="24"/>
  </w:num>
  <w:num w:numId="34" w16cid:durableId="383991319">
    <w:abstractNumId w:val="18"/>
  </w:num>
  <w:num w:numId="35" w16cid:durableId="1432891048">
    <w:abstractNumId w:val="5"/>
  </w:num>
  <w:num w:numId="36" w16cid:durableId="1742629553">
    <w:abstractNumId w:val="8"/>
  </w:num>
  <w:num w:numId="37" w16cid:durableId="1557204181">
    <w:abstractNumId w:val="38"/>
  </w:num>
  <w:num w:numId="38" w16cid:durableId="1916669640">
    <w:abstractNumId w:val="25"/>
  </w:num>
  <w:num w:numId="39" w16cid:durableId="1683975873">
    <w:abstractNumId w:val="29"/>
  </w:num>
  <w:num w:numId="40" w16cid:durableId="327246747">
    <w:abstractNumId w:val="35"/>
  </w:num>
  <w:num w:numId="41" w16cid:durableId="1320384541">
    <w:abstractNumId w:val="22"/>
  </w:num>
  <w:num w:numId="42" w16cid:durableId="2081369716">
    <w:abstractNumId w:val="15"/>
  </w:num>
  <w:num w:numId="43" w16cid:durableId="1039471453">
    <w:abstractNumId w:val="32"/>
  </w:num>
  <w:num w:numId="44" w16cid:durableId="452990626">
    <w:abstractNumId w:val="27"/>
  </w:num>
  <w:num w:numId="45" w16cid:durableId="82296379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54B"/>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42E"/>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AC8"/>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www.epa.gov/system/files/documents/2022-02/ucmr5-factsheet.pdf" TargetMode="External"/><Relationship Id="rId18" Type="http://schemas.openxmlformats.org/officeDocument/2006/relationships/hyperlink" Target="https://www.health.state.mn.us/communities/environment/water/swp/swa.html" TargetMode="External"/><Relationship Id="rId26" Type="http://schemas.openxmlformats.org/officeDocument/2006/relationships/hyperlink" Target="https://www.web.health.state.mn.us/communities/environment/water/schools/index.html" TargetMode="External"/><Relationship Id="rId3" Type="http://schemas.openxmlformats.org/officeDocument/2006/relationships/styles" Target="styles.xml"/><Relationship Id="rId21" Type="http://schemas.openxmlformats.org/officeDocument/2006/relationships/hyperlink" Target="https://eldo.web.health.state.mn.us/public/accreditedlabs/labsearch.seam" TargetMode="External"/><Relationship Id="rId7" Type="http://schemas.openxmlformats.org/officeDocument/2006/relationships/endnotes" Target="endnotes.xml"/><Relationship Id="rId12" Type="http://schemas.openxmlformats.org/officeDocument/2006/relationships/hyperlink" Target="https://www.epa.gov/dwucmr/fifth-unregulated-contaminant-monitoring-rule" TargetMode="External"/><Relationship Id="rId17" Type="http://schemas.openxmlformats.org/officeDocument/2006/relationships/hyperlink" Target="https://maps.umn.edu/LSL/" TargetMode="External"/><Relationship Id="rId25" Type="http://schemas.openxmlformats.org/officeDocument/2006/relationships/hyperlink" Target="https://www.health.state.mn.us/communities/environment/lead/fs/common.html" TargetMode="External"/><Relationship Id="rId2" Type="http://schemas.openxmlformats.org/officeDocument/2006/relationships/numbering" Target="numbering.xml"/><Relationship Id="rId16" Type="http://schemas.openxmlformats.org/officeDocument/2006/relationships/hyperlink" Target="https://epa.gov/safewater" TargetMode="External"/><Relationship Id="rId20" Type="http://schemas.openxmlformats.org/officeDocument/2006/relationships/hyperlink" Target="https://www.epa.gov/ground-water-and-drinking-water/protect-your-tap-quick-check-lea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communities/environment/water/com/ucmr4.html" TargetMode="External"/><Relationship Id="rId24" Type="http://schemas.openxmlformats.org/officeDocument/2006/relationships/hyperlink" Target="https://www.health.state.mn.us/communities/environment/water/contaminants/lead.html" TargetMode="External"/><Relationship Id="rId5" Type="http://schemas.openxmlformats.org/officeDocument/2006/relationships/webSettings" Target="webSettings.xml"/><Relationship Id="rId15" Type="http://schemas.openxmlformats.org/officeDocument/2006/relationships/hyperlink" Target="https://www.epa.gov/dwucmr/fifth-unregulated-contaminant-monitoring-rule-data-finder" TargetMode="External"/><Relationship Id="rId23" Type="http://schemas.openxmlformats.org/officeDocument/2006/relationships/hyperlink" Target="http://www.epa.gov/safewater/lead" TargetMode="External"/><Relationship Id="rId28" Type="http://schemas.openxmlformats.org/officeDocument/2006/relationships/footer" Target="footer1.xml"/><Relationship Id="rId10" Type="http://schemas.openxmlformats.org/officeDocument/2006/relationships/hyperlink" Target="https://www.health.state.mn.us/communities/environment/water/contaminants/index.html" TargetMode="External"/><Relationship Id="rId19" Type="http://schemas.openxmlformats.org/officeDocument/2006/relationships/hyperlink" Target="https://maps.umn.edu/LS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dwucmr/fifth-unregulated-contaminant-monitoring-rule" TargetMode="External"/><Relationship Id="rId22" Type="http://schemas.openxmlformats.org/officeDocument/2006/relationships/hyperlink" Target="https://www.health.state.mn.us/communities/environment/water/factsheet/poulead.html"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7</TotalTime>
  <Pages>10</Pages>
  <Words>3817</Words>
  <Characters>21760</Characters>
  <Application>Microsoft Office Word</Application>
  <DocSecurity>0</DocSecurity>
  <Lines>181</Lines>
  <Paragraphs>51</Paragraphs>
  <ScaleCrop>false</ScaleCrop>
  <Company>Minnesota Department of Health</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Mike Hansen</cp:lastModifiedBy>
  <cp:revision>2</cp:revision>
  <cp:lastPrinted>2016-12-14T18:03:00Z</cp:lastPrinted>
  <dcterms:created xsi:type="dcterms:W3CDTF">2026-04-02T14:26:00Z</dcterms:created>
  <dcterms:modified xsi:type="dcterms:W3CDTF">2026-04-02T14:26:00Z</dcterms:modified>
</cp:coreProperties>
</file>